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4B69A">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32"/>
          <w:szCs w:val="32"/>
        </w:rPr>
      </w:pPr>
      <w:r>
        <w:rPr>
          <w:rFonts w:hint="eastAsia" w:ascii="黑体" w:hAnsi="黑体" w:eastAsia="黑体" w:cs="黑体"/>
          <w:b/>
          <w:bCs/>
          <w:sz w:val="32"/>
          <w:szCs w:val="32"/>
        </w:rPr>
        <w:t>《</w:t>
      </w:r>
      <w:r>
        <w:rPr>
          <w:rFonts w:hint="eastAsia" w:ascii="黑体" w:hAnsi="黑体" w:eastAsia="黑体" w:cs="黑体"/>
          <w:b/>
          <w:bCs/>
          <w:sz w:val="32"/>
          <w:szCs w:val="32"/>
          <w:lang w:eastAsia="zh-CN"/>
        </w:rPr>
        <w:t>甘薯机械化种植</w:t>
      </w:r>
      <w:r>
        <w:rPr>
          <w:rFonts w:hint="eastAsia" w:ascii="黑体" w:hAnsi="黑体" w:eastAsia="黑体" w:cs="黑体"/>
          <w:b/>
          <w:bCs/>
          <w:sz w:val="32"/>
          <w:szCs w:val="32"/>
        </w:rPr>
        <w:t>技术规</w:t>
      </w:r>
      <w:r>
        <w:rPr>
          <w:rFonts w:hint="eastAsia" w:ascii="黑体" w:hAnsi="黑体" w:eastAsia="黑体" w:cs="黑体"/>
          <w:b/>
          <w:bCs/>
          <w:sz w:val="32"/>
          <w:szCs w:val="32"/>
          <w:lang w:eastAsia="zh-CN"/>
        </w:rPr>
        <w:t>范</w:t>
      </w:r>
      <w:r>
        <w:rPr>
          <w:rFonts w:hint="eastAsia" w:ascii="黑体" w:hAnsi="黑体" w:eastAsia="黑体" w:cs="黑体"/>
          <w:b/>
          <w:bCs/>
          <w:sz w:val="32"/>
          <w:szCs w:val="32"/>
        </w:rPr>
        <w:t>》编制说明</w:t>
      </w:r>
    </w:p>
    <w:p w14:paraId="3F903815">
      <w:pPr>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sz w:val="32"/>
          <w:szCs w:val="32"/>
        </w:rPr>
      </w:pPr>
    </w:p>
    <w:p w14:paraId="71D34B1E">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一、工作简况 </w:t>
      </w:r>
    </w:p>
    <w:p w14:paraId="7AD6FD92">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1.任务来源</w:t>
      </w:r>
    </w:p>
    <w:p w14:paraId="2F37088A">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Cs/>
          <w:kern w:val="36"/>
          <w:sz w:val="32"/>
          <w:szCs w:val="32"/>
          <w:lang w:val="en-US" w:eastAsia="zh-CN"/>
        </w:rPr>
      </w:pPr>
      <w:r>
        <w:rPr>
          <w:rFonts w:hint="eastAsia" w:ascii="仿宋" w:hAnsi="仿宋" w:eastAsia="仿宋" w:cs="仿宋"/>
          <w:bCs/>
          <w:kern w:val="36"/>
          <w:sz w:val="32"/>
          <w:szCs w:val="32"/>
          <w:lang w:val="en-US" w:eastAsia="zh-CN"/>
        </w:rPr>
        <w:t>经江西省市场监管局组织立项评审，下达《江西省市场监管局关于下达2025年第</w:t>
      </w:r>
      <w:r>
        <w:rPr>
          <w:rFonts w:hint="eastAsia" w:ascii="仿宋" w:hAnsi="仿宋" w:eastAsia="仿宋" w:cs="仿宋"/>
          <w:bCs/>
          <w:kern w:val="36"/>
          <w:sz w:val="32"/>
          <w:szCs w:val="32"/>
          <w:highlight w:val="none"/>
          <w:lang w:val="en-US" w:eastAsia="zh-CN"/>
        </w:rPr>
        <w:t>三</w:t>
      </w:r>
      <w:r>
        <w:rPr>
          <w:rFonts w:hint="eastAsia" w:ascii="仿宋" w:hAnsi="仿宋" w:eastAsia="仿宋" w:cs="仿宋"/>
          <w:bCs/>
          <w:kern w:val="36"/>
          <w:sz w:val="32"/>
          <w:szCs w:val="32"/>
          <w:lang w:val="en-US" w:eastAsia="zh-CN"/>
        </w:rPr>
        <w:t>批江西省地方标准制修订计划的通知》，批准立项制定《甘薯机械化种植技术规范</w:t>
      </w:r>
      <w:r>
        <w:rPr>
          <w:rFonts w:hint="eastAsia" w:ascii="仿宋" w:hAnsi="仿宋" w:eastAsia="仿宋" w:cs="仿宋"/>
          <w:bCs/>
          <w:kern w:val="36"/>
          <w:sz w:val="32"/>
          <w:szCs w:val="32"/>
          <w:lang w:val="en-US" w:eastAsia="zh-CN"/>
        </w:rPr>
        <w:t>》地方标准，计划编号</w:t>
      </w:r>
      <w:r>
        <w:rPr>
          <w:rFonts w:hint="eastAsia" w:ascii="仿宋" w:hAnsi="仿宋" w:eastAsia="仿宋" w:cs="仿宋"/>
          <w:bCs/>
          <w:kern w:val="36"/>
          <w:sz w:val="32"/>
          <w:szCs w:val="32"/>
          <w:highlight w:val="none"/>
          <w:lang w:val="en-US" w:eastAsia="zh-CN"/>
        </w:rPr>
        <w:t>DB36-2025-3-08</w:t>
      </w:r>
      <w:r>
        <w:rPr>
          <w:rFonts w:hint="eastAsia" w:ascii="仿宋" w:hAnsi="仿宋" w:eastAsia="仿宋" w:cs="仿宋"/>
          <w:bCs/>
          <w:kern w:val="36"/>
          <w:sz w:val="32"/>
          <w:szCs w:val="32"/>
          <w:lang w:val="en-US" w:eastAsia="zh-CN"/>
        </w:rPr>
        <w:t>，该标准由江西省农业技术推广中心牵头起草。</w:t>
      </w:r>
    </w:p>
    <w:p w14:paraId="61E4357D">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Cs/>
          <w:kern w:val="36"/>
          <w:sz w:val="32"/>
          <w:szCs w:val="32"/>
          <w:lang w:val="en-US" w:eastAsia="zh-CN"/>
        </w:rPr>
      </w:pPr>
      <w:r>
        <w:rPr>
          <w:rFonts w:hint="eastAsia" w:ascii="仿宋" w:hAnsi="仿宋" w:eastAsia="仿宋" w:cs="仿宋"/>
          <w:bCs/>
          <w:kern w:val="36"/>
          <w:sz w:val="32"/>
          <w:szCs w:val="32"/>
          <w:lang w:val="en-US" w:eastAsia="zh-CN"/>
        </w:rPr>
        <w:t>2.起草单位</w:t>
      </w:r>
    </w:p>
    <w:p w14:paraId="70775C61">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Cs/>
          <w:kern w:val="36"/>
          <w:sz w:val="32"/>
          <w:szCs w:val="32"/>
          <w:lang w:val="en-US" w:eastAsia="zh-CN"/>
        </w:rPr>
      </w:pPr>
      <w:r>
        <w:rPr>
          <w:rFonts w:hint="eastAsia" w:ascii="仿宋" w:hAnsi="仿宋" w:eastAsia="仿宋" w:cs="仿宋"/>
          <w:bCs/>
          <w:kern w:val="36"/>
          <w:sz w:val="32"/>
          <w:szCs w:val="32"/>
          <w:lang w:val="en-US" w:eastAsia="zh-CN"/>
        </w:rPr>
        <w:t>江西省农业技术推广中心、农业农村部南京农机化研究所、宜春学院、九江市农业技术推广中心、新余市渝水区农业农村和粮食局、山东金薯王农业机械有限公司、樟树市农业技术推广中心、都昌县农业技术推广中心、芦溪县农业技术推广中心、中景园生态建设有限公司、南昌绿油油生态农业有限公司、瑞昌市农业技术推广中心。</w:t>
      </w:r>
    </w:p>
    <w:p w14:paraId="503A2009">
      <w:pPr>
        <w:keepNext w:val="0"/>
        <w:keepLines w:val="0"/>
        <w:pageBreakBefore w:val="0"/>
        <w:numPr>
          <w:ilvl w:val="0"/>
          <w:numId w:val="1"/>
        </w:numPr>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主要起草人</w:t>
      </w:r>
    </w:p>
    <w:p w14:paraId="75858BE0">
      <w:pPr>
        <w:pStyle w:val="2"/>
        <w:numPr>
          <w:ilvl w:val="0"/>
          <w:numId w:val="0"/>
        </w:numPr>
        <w:rPr>
          <w:rFonts w:hint="eastAsia"/>
          <w:lang w:val="en-US" w:eastAsia="zh-CN"/>
        </w:rPr>
      </w:pPr>
    </w:p>
    <w:tbl>
      <w:tblPr>
        <w:tblStyle w:val="4"/>
        <w:tblpPr w:leftFromText="180" w:rightFromText="180" w:vertAnchor="text" w:horzAnchor="page" w:tblpX="1687" w:tblpY="504"/>
        <w:tblOverlap w:val="never"/>
        <w:tblW w:w="9258"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234"/>
        <w:gridCol w:w="558"/>
        <w:gridCol w:w="2098"/>
        <w:gridCol w:w="4044"/>
        <w:gridCol w:w="1324"/>
      </w:tblGrid>
      <w:tr w14:paraId="038D4CC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3" w:hRule="atLeast"/>
        </w:trPr>
        <w:tc>
          <w:tcPr>
            <w:tcW w:w="1234" w:type="dxa"/>
            <w:vAlign w:val="center"/>
          </w:tcPr>
          <w:p w14:paraId="532BF3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姓 名</w:t>
            </w:r>
          </w:p>
        </w:tc>
        <w:tc>
          <w:tcPr>
            <w:tcW w:w="558" w:type="dxa"/>
            <w:vAlign w:val="center"/>
          </w:tcPr>
          <w:p w14:paraId="4EAAA10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性别</w:t>
            </w:r>
          </w:p>
        </w:tc>
        <w:tc>
          <w:tcPr>
            <w:tcW w:w="2098" w:type="dxa"/>
            <w:vAlign w:val="center"/>
          </w:tcPr>
          <w:p w14:paraId="2269C9E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职务/职称</w:t>
            </w:r>
          </w:p>
        </w:tc>
        <w:tc>
          <w:tcPr>
            <w:tcW w:w="4044" w:type="dxa"/>
            <w:vAlign w:val="center"/>
          </w:tcPr>
          <w:p w14:paraId="56715E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工作单位</w:t>
            </w:r>
          </w:p>
        </w:tc>
        <w:tc>
          <w:tcPr>
            <w:tcW w:w="1324" w:type="dxa"/>
            <w:vAlign w:val="center"/>
          </w:tcPr>
          <w:p w14:paraId="0B6D2E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任务分工</w:t>
            </w:r>
          </w:p>
        </w:tc>
      </w:tr>
      <w:tr w14:paraId="4B74E1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vAlign w:val="center"/>
          </w:tcPr>
          <w:p w14:paraId="4F58C3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温  翔</w:t>
            </w:r>
          </w:p>
        </w:tc>
        <w:tc>
          <w:tcPr>
            <w:tcW w:w="558" w:type="dxa"/>
            <w:vAlign w:val="center"/>
          </w:tcPr>
          <w:p w14:paraId="60E85B5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男</w:t>
            </w:r>
          </w:p>
        </w:tc>
        <w:tc>
          <w:tcPr>
            <w:tcW w:w="2098" w:type="dxa"/>
            <w:vAlign w:val="center"/>
          </w:tcPr>
          <w:p w14:paraId="744D28E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color w:val="auto"/>
                <w:kern w:val="0"/>
                <w:lang w:val="en-US" w:eastAsia="zh-CN"/>
              </w:rPr>
            </w:pPr>
            <w:r>
              <w:rPr>
                <w:rFonts w:hint="eastAsia" w:ascii="宋体" w:hAnsi="宋体"/>
                <w:color w:val="auto"/>
                <w:kern w:val="0"/>
                <w:lang w:val="en-US" w:eastAsia="zh-CN"/>
              </w:rPr>
              <w:t>高级工程师</w:t>
            </w:r>
          </w:p>
        </w:tc>
        <w:tc>
          <w:tcPr>
            <w:tcW w:w="4044" w:type="dxa"/>
            <w:vAlign w:val="center"/>
          </w:tcPr>
          <w:p w14:paraId="5C8CBD9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江西省农业技术推广中心</w:t>
            </w:r>
          </w:p>
        </w:tc>
        <w:tc>
          <w:tcPr>
            <w:tcW w:w="1324" w:type="dxa"/>
            <w:vAlign w:val="center"/>
          </w:tcPr>
          <w:p w14:paraId="3DDEED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组织编写</w:t>
            </w:r>
          </w:p>
        </w:tc>
      </w:tr>
      <w:tr w14:paraId="66776C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vAlign w:val="center"/>
          </w:tcPr>
          <w:p w14:paraId="239CD64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周  坚</w:t>
            </w:r>
          </w:p>
        </w:tc>
        <w:tc>
          <w:tcPr>
            <w:tcW w:w="558" w:type="dxa"/>
            <w:vAlign w:val="center"/>
          </w:tcPr>
          <w:p w14:paraId="2842739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男</w:t>
            </w:r>
          </w:p>
        </w:tc>
        <w:tc>
          <w:tcPr>
            <w:tcW w:w="2098" w:type="dxa"/>
            <w:vAlign w:val="center"/>
          </w:tcPr>
          <w:p w14:paraId="1C99503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color w:val="auto"/>
                <w:kern w:val="0"/>
                <w:lang w:val="en-US" w:eastAsia="zh-CN"/>
              </w:rPr>
            </w:pPr>
            <w:r>
              <w:rPr>
                <w:rFonts w:hint="eastAsia" w:ascii="宋体" w:hAnsi="宋体"/>
                <w:color w:val="auto"/>
                <w:kern w:val="0"/>
                <w:lang w:val="en-US" w:eastAsia="zh-CN"/>
              </w:rPr>
              <w:t>正高级工程师</w:t>
            </w:r>
          </w:p>
        </w:tc>
        <w:tc>
          <w:tcPr>
            <w:tcW w:w="4044" w:type="dxa"/>
            <w:vAlign w:val="center"/>
          </w:tcPr>
          <w:p w14:paraId="65B09C4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江西省农业技术推广中心</w:t>
            </w:r>
          </w:p>
        </w:tc>
        <w:tc>
          <w:tcPr>
            <w:tcW w:w="1324" w:type="dxa"/>
            <w:vAlign w:val="center"/>
          </w:tcPr>
          <w:p w14:paraId="259FC4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文本起草</w:t>
            </w:r>
          </w:p>
        </w:tc>
      </w:tr>
      <w:tr w14:paraId="069F7D3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79716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马承和</w:t>
            </w:r>
          </w:p>
        </w:tc>
        <w:tc>
          <w:tcPr>
            <w:tcW w:w="558" w:type="dxa"/>
            <w:shd w:val="clear" w:color="auto" w:fill="auto"/>
            <w:vAlign w:val="center"/>
          </w:tcPr>
          <w:p w14:paraId="19D5FF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男</w:t>
            </w:r>
          </w:p>
        </w:tc>
        <w:tc>
          <w:tcPr>
            <w:tcW w:w="2098" w:type="dxa"/>
            <w:shd w:val="clear" w:color="auto" w:fill="auto"/>
            <w:vAlign w:val="center"/>
          </w:tcPr>
          <w:p w14:paraId="64ED320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农艺师</w:t>
            </w:r>
          </w:p>
        </w:tc>
        <w:tc>
          <w:tcPr>
            <w:tcW w:w="4044" w:type="dxa"/>
            <w:shd w:val="clear" w:color="auto" w:fill="auto"/>
            <w:vAlign w:val="center"/>
          </w:tcPr>
          <w:p w14:paraId="1F854CC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江西省农业技术推广中心</w:t>
            </w:r>
          </w:p>
        </w:tc>
        <w:tc>
          <w:tcPr>
            <w:tcW w:w="1324" w:type="dxa"/>
            <w:shd w:val="clear" w:color="auto" w:fill="auto"/>
            <w:vAlign w:val="center"/>
          </w:tcPr>
          <w:p w14:paraId="03D279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7E0448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1A65BA4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周浩然</w:t>
            </w:r>
          </w:p>
        </w:tc>
        <w:tc>
          <w:tcPr>
            <w:tcW w:w="558" w:type="dxa"/>
            <w:shd w:val="clear" w:color="auto" w:fill="auto"/>
            <w:vAlign w:val="center"/>
          </w:tcPr>
          <w:p w14:paraId="3A2F4C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男</w:t>
            </w:r>
          </w:p>
        </w:tc>
        <w:tc>
          <w:tcPr>
            <w:tcW w:w="2098" w:type="dxa"/>
            <w:shd w:val="clear" w:color="auto" w:fill="auto"/>
            <w:vAlign w:val="center"/>
          </w:tcPr>
          <w:p w14:paraId="5969246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工程师</w:t>
            </w:r>
          </w:p>
        </w:tc>
        <w:tc>
          <w:tcPr>
            <w:tcW w:w="4044" w:type="dxa"/>
            <w:shd w:val="clear" w:color="auto" w:fill="auto"/>
            <w:vAlign w:val="center"/>
          </w:tcPr>
          <w:p w14:paraId="09CDD0E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中景园生态建设有限公司</w:t>
            </w:r>
          </w:p>
        </w:tc>
        <w:tc>
          <w:tcPr>
            <w:tcW w:w="1324" w:type="dxa"/>
            <w:shd w:val="clear" w:color="auto" w:fill="auto"/>
            <w:vAlign w:val="center"/>
          </w:tcPr>
          <w:p w14:paraId="6228070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2813A55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66FFD88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叶祖鹏</w:t>
            </w:r>
          </w:p>
        </w:tc>
        <w:tc>
          <w:tcPr>
            <w:tcW w:w="558" w:type="dxa"/>
            <w:shd w:val="clear" w:color="auto" w:fill="auto"/>
            <w:vAlign w:val="center"/>
          </w:tcPr>
          <w:p w14:paraId="276A59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男</w:t>
            </w:r>
          </w:p>
        </w:tc>
        <w:tc>
          <w:tcPr>
            <w:tcW w:w="2098" w:type="dxa"/>
            <w:shd w:val="clear" w:color="auto" w:fill="auto"/>
            <w:vAlign w:val="center"/>
          </w:tcPr>
          <w:p w14:paraId="5637385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农艺师</w:t>
            </w:r>
          </w:p>
        </w:tc>
        <w:tc>
          <w:tcPr>
            <w:tcW w:w="4044" w:type="dxa"/>
            <w:shd w:val="clear" w:color="auto" w:fill="auto"/>
            <w:vAlign w:val="center"/>
          </w:tcPr>
          <w:p w14:paraId="362CD40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樟</w:t>
            </w:r>
            <w:r>
              <w:rPr>
                <w:rFonts w:hint="eastAsia" w:ascii="宋体" w:hAnsi="宋体"/>
                <w:color w:val="auto"/>
                <w:kern w:val="0"/>
                <w:lang w:eastAsia="zh-CN"/>
              </w:rPr>
              <w:t>树市农业技术推广中心</w:t>
            </w:r>
          </w:p>
        </w:tc>
        <w:tc>
          <w:tcPr>
            <w:tcW w:w="1324" w:type="dxa"/>
            <w:shd w:val="clear" w:color="auto" w:fill="auto"/>
            <w:vAlign w:val="center"/>
          </w:tcPr>
          <w:p w14:paraId="5EBB6D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26A4E2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vAlign w:val="center"/>
          </w:tcPr>
          <w:p w14:paraId="1514C2C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刘学丰</w:t>
            </w:r>
          </w:p>
        </w:tc>
        <w:tc>
          <w:tcPr>
            <w:tcW w:w="558" w:type="dxa"/>
            <w:vAlign w:val="center"/>
          </w:tcPr>
          <w:p w14:paraId="108A56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男</w:t>
            </w:r>
          </w:p>
        </w:tc>
        <w:tc>
          <w:tcPr>
            <w:tcW w:w="2098" w:type="dxa"/>
            <w:vAlign w:val="center"/>
          </w:tcPr>
          <w:p w14:paraId="1A97FA7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color w:val="auto"/>
                <w:kern w:val="0"/>
                <w:lang w:val="en-US" w:eastAsia="zh-CN"/>
              </w:rPr>
            </w:pPr>
            <w:r>
              <w:rPr>
                <w:rFonts w:hint="eastAsia" w:ascii="宋体" w:hAnsi="宋体"/>
                <w:color w:val="auto"/>
                <w:kern w:val="0"/>
                <w:lang w:val="en-US" w:eastAsia="zh-CN"/>
              </w:rPr>
              <w:t>农艺师</w:t>
            </w:r>
          </w:p>
        </w:tc>
        <w:tc>
          <w:tcPr>
            <w:tcW w:w="4044" w:type="dxa"/>
            <w:vAlign w:val="center"/>
          </w:tcPr>
          <w:p w14:paraId="0264C10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江西省农业技术推广中心</w:t>
            </w:r>
          </w:p>
        </w:tc>
        <w:tc>
          <w:tcPr>
            <w:tcW w:w="1324" w:type="dxa"/>
            <w:vAlign w:val="center"/>
          </w:tcPr>
          <w:p w14:paraId="388279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5119EA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vAlign w:val="center"/>
          </w:tcPr>
          <w:p w14:paraId="43B30AE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刘春萍</w:t>
            </w:r>
          </w:p>
        </w:tc>
        <w:tc>
          <w:tcPr>
            <w:tcW w:w="558" w:type="dxa"/>
            <w:vAlign w:val="center"/>
          </w:tcPr>
          <w:p w14:paraId="1434E51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男</w:t>
            </w:r>
          </w:p>
        </w:tc>
        <w:tc>
          <w:tcPr>
            <w:tcW w:w="2098" w:type="dxa"/>
            <w:vAlign w:val="center"/>
          </w:tcPr>
          <w:p w14:paraId="69ADB3F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工程师</w:t>
            </w:r>
          </w:p>
        </w:tc>
        <w:tc>
          <w:tcPr>
            <w:tcW w:w="4044" w:type="dxa"/>
            <w:vAlign w:val="center"/>
          </w:tcPr>
          <w:p w14:paraId="3A3C86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江西省农业技术推广中心</w:t>
            </w:r>
          </w:p>
        </w:tc>
        <w:tc>
          <w:tcPr>
            <w:tcW w:w="1324" w:type="dxa"/>
            <w:vAlign w:val="center"/>
          </w:tcPr>
          <w:p w14:paraId="0A2DFC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707E8B4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vAlign w:val="center"/>
          </w:tcPr>
          <w:p w14:paraId="08EC9B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严  伟</w:t>
            </w:r>
          </w:p>
        </w:tc>
        <w:tc>
          <w:tcPr>
            <w:tcW w:w="558" w:type="dxa"/>
            <w:vAlign w:val="center"/>
          </w:tcPr>
          <w:p w14:paraId="531CEDD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男</w:t>
            </w:r>
          </w:p>
        </w:tc>
        <w:tc>
          <w:tcPr>
            <w:tcW w:w="2098" w:type="dxa"/>
            <w:vAlign w:val="center"/>
          </w:tcPr>
          <w:p w14:paraId="299159F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olor w:val="auto"/>
                <w:kern w:val="0"/>
                <w:lang w:val="en-US" w:eastAsia="zh-CN"/>
              </w:rPr>
            </w:pPr>
            <w:r>
              <w:rPr>
                <w:rFonts w:hint="eastAsia" w:ascii="宋体" w:hAnsi="宋体"/>
                <w:color w:val="auto"/>
                <w:kern w:val="0"/>
                <w:lang w:val="en-US" w:eastAsia="zh-CN"/>
              </w:rPr>
              <w:t>副研究员</w:t>
            </w:r>
          </w:p>
        </w:tc>
        <w:tc>
          <w:tcPr>
            <w:tcW w:w="4044" w:type="dxa"/>
            <w:vAlign w:val="center"/>
          </w:tcPr>
          <w:p w14:paraId="6062ACF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农业农村部南京农机化研究所</w:t>
            </w:r>
          </w:p>
        </w:tc>
        <w:tc>
          <w:tcPr>
            <w:tcW w:w="1324" w:type="dxa"/>
            <w:vAlign w:val="center"/>
          </w:tcPr>
          <w:p w14:paraId="15E6C1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06BA04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501984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曾维维</w:t>
            </w:r>
          </w:p>
        </w:tc>
        <w:tc>
          <w:tcPr>
            <w:tcW w:w="558" w:type="dxa"/>
            <w:shd w:val="clear" w:color="auto" w:fill="auto"/>
            <w:vAlign w:val="center"/>
          </w:tcPr>
          <w:p w14:paraId="631C4C1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男</w:t>
            </w:r>
          </w:p>
        </w:tc>
        <w:tc>
          <w:tcPr>
            <w:tcW w:w="2098" w:type="dxa"/>
            <w:shd w:val="clear" w:color="auto" w:fill="auto"/>
            <w:vAlign w:val="center"/>
          </w:tcPr>
          <w:p w14:paraId="3594305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农艺师</w:t>
            </w:r>
          </w:p>
        </w:tc>
        <w:tc>
          <w:tcPr>
            <w:tcW w:w="4044" w:type="dxa"/>
            <w:shd w:val="clear" w:color="auto" w:fill="auto"/>
            <w:vAlign w:val="center"/>
          </w:tcPr>
          <w:p w14:paraId="778A5F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江西省农业技术推广中心</w:t>
            </w:r>
          </w:p>
        </w:tc>
        <w:tc>
          <w:tcPr>
            <w:tcW w:w="1324" w:type="dxa"/>
            <w:shd w:val="clear" w:color="auto" w:fill="auto"/>
            <w:vAlign w:val="center"/>
          </w:tcPr>
          <w:p w14:paraId="3663864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70D001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67DD74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Theme="minorEastAsia" w:cstheme="minorBidi"/>
                <w:color w:val="auto"/>
                <w:kern w:val="0"/>
                <w:sz w:val="21"/>
                <w:szCs w:val="24"/>
                <w:lang w:val="en-US" w:eastAsia="zh-CN" w:bidi="ar-SA"/>
              </w:rPr>
            </w:pPr>
            <w:r>
              <w:rPr>
                <w:rFonts w:hint="eastAsia" w:ascii="华文宋体" w:hAnsi="华文宋体" w:eastAsia="华文宋体" w:cs="Times New Roman"/>
                <w:color w:val="000000"/>
                <w:szCs w:val="21"/>
                <w:lang w:val="en-US" w:eastAsia="zh-CN"/>
              </w:rPr>
              <w:t>稂晓嘉</w:t>
            </w:r>
          </w:p>
        </w:tc>
        <w:tc>
          <w:tcPr>
            <w:tcW w:w="558" w:type="dxa"/>
            <w:shd w:val="clear" w:color="auto" w:fill="auto"/>
            <w:vAlign w:val="center"/>
          </w:tcPr>
          <w:p w14:paraId="462788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男</w:t>
            </w:r>
          </w:p>
        </w:tc>
        <w:tc>
          <w:tcPr>
            <w:tcW w:w="2098" w:type="dxa"/>
            <w:shd w:val="clear" w:color="auto" w:fill="auto"/>
            <w:vAlign w:val="center"/>
          </w:tcPr>
          <w:p w14:paraId="70715CD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高级农艺师</w:t>
            </w:r>
          </w:p>
        </w:tc>
        <w:tc>
          <w:tcPr>
            <w:tcW w:w="4044" w:type="dxa"/>
            <w:shd w:val="clear" w:color="auto" w:fill="auto"/>
            <w:vAlign w:val="center"/>
          </w:tcPr>
          <w:p w14:paraId="65BBF0A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江西省农业技术推广中心</w:t>
            </w:r>
          </w:p>
        </w:tc>
        <w:tc>
          <w:tcPr>
            <w:tcW w:w="1324" w:type="dxa"/>
            <w:shd w:val="clear" w:color="auto" w:fill="auto"/>
            <w:vAlign w:val="center"/>
          </w:tcPr>
          <w:p w14:paraId="7E6735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7519E3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vAlign w:val="center"/>
          </w:tcPr>
          <w:p w14:paraId="5E35E4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王公仆</w:t>
            </w:r>
          </w:p>
        </w:tc>
        <w:tc>
          <w:tcPr>
            <w:tcW w:w="558" w:type="dxa"/>
            <w:vAlign w:val="center"/>
          </w:tcPr>
          <w:p w14:paraId="7A1A59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男</w:t>
            </w:r>
          </w:p>
        </w:tc>
        <w:tc>
          <w:tcPr>
            <w:tcW w:w="2098" w:type="dxa"/>
            <w:vAlign w:val="center"/>
          </w:tcPr>
          <w:p w14:paraId="1234565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副研究员</w:t>
            </w:r>
          </w:p>
        </w:tc>
        <w:tc>
          <w:tcPr>
            <w:tcW w:w="4044" w:type="dxa"/>
            <w:vAlign w:val="center"/>
          </w:tcPr>
          <w:p w14:paraId="009DCC9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农业农村部南京农机化研究所</w:t>
            </w:r>
          </w:p>
        </w:tc>
        <w:tc>
          <w:tcPr>
            <w:tcW w:w="1324" w:type="dxa"/>
            <w:vAlign w:val="center"/>
          </w:tcPr>
          <w:p w14:paraId="695397C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53AEE1C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vAlign w:val="center"/>
          </w:tcPr>
          <w:p w14:paraId="5EF2D5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郭丽虹</w:t>
            </w:r>
          </w:p>
        </w:tc>
        <w:tc>
          <w:tcPr>
            <w:tcW w:w="558" w:type="dxa"/>
            <w:vAlign w:val="center"/>
          </w:tcPr>
          <w:p w14:paraId="771E85F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女</w:t>
            </w:r>
          </w:p>
        </w:tc>
        <w:tc>
          <w:tcPr>
            <w:tcW w:w="2098" w:type="dxa"/>
            <w:vAlign w:val="center"/>
          </w:tcPr>
          <w:p w14:paraId="39F18C6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olor w:val="auto"/>
                <w:kern w:val="0"/>
                <w:lang w:val="en-US" w:eastAsia="zh-CN"/>
              </w:rPr>
            </w:pPr>
            <w:r>
              <w:rPr>
                <w:rFonts w:hint="eastAsia" w:ascii="宋体" w:hAnsi="宋体"/>
                <w:color w:val="auto"/>
                <w:kern w:val="0"/>
                <w:lang w:val="en-US" w:eastAsia="zh-CN"/>
              </w:rPr>
              <w:t>正高级农艺师</w:t>
            </w:r>
          </w:p>
        </w:tc>
        <w:tc>
          <w:tcPr>
            <w:tcW w:w="4044" w:type="dxa"/>
            <w:vAlign w:val="center"/>
          </w:tcPr>
          <w:p w14:paraId="1383AB1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江西省农业技术推广中心</w:t>
            </w:r>
          </w:p>
        </w:tc>
        <w:tc>
          <w:tcPr>
            <w:tcW w:w="1324" w:type="dxa"/>
            <w:vAlign w:val="center"/>
          </w:tcPr>
          <w:p w14:paraId="02894CB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4604CCB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40CF94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陈小刚</w:t>
            </w:r>
          </w:p>
        </w:tc>
        <w:tc>
          <w:tcPr>
            <w:tcW w:w="558" w:type="dxa"/>
            <w:shd w:val="clear" w:color="auto" w:fill="auto"/>
            <w:vAlign w:val="center"/>
          </w:tcPr>
          <w:p w14:paraId="157B1D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男</w:t>
            </w:r>
          </w:p>
        </w:tc>
        <w:tc>
          <w:tcPr>
            <w:tcW w:w="2098" w:type="dxa"/>
            <w:shd w:val="clear" w:color="auto" w:fill="auto"/>
            <w:vAlign w:val="center"/>
          </w:tcPr>
          <w:p w14:paraId="5027BA1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color w:val="auto"/>
                <w:kern w:val="0"/>
                <w:lang w:val="en-US" w:eastAsia="zh-CN"/>
              </w:rPr>
            </w:pPr>
            <w:r>
              <w:rPr>
                <w:rFonts w:hint="eastAsia" w:ascii="宋体" w:hAnsi="宋体"/>
                <w:color w:val="auto"/>
                <w:kern w:val="0"/>
                <w:lang w:val="en-US" w:eastAsia="zh-CN"/>
              </w:rPr>
              <w:t>农艺师</w:t>
            </w:r>
          </w:p>
        </w:tc>
        <w:tc>
          <w:tcPr>
            <w:tcW w:w="4044" w:type="dxa"/>
            <w:shd w:val="clear" w:color="auto" w:fill="auto"/>
            <w:vAlign w:val="center"/>
          </w:tcPr>
          <w:p w14:paraId="3CAE9C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olor w:val="auto"/>
                <w:kern w:val="0"/>
                <w:lang w:val="en-US" w:eastAsia="zh-CN"/>
              </w:rPr>
            </w:pPr>
            <w:r>
              <w:rPr>
                <w:rFonts w:hint="eastAsia" w:ascii="宋体" w:hAnsi="宋体"/>
                <w:color w:val="auto"/>
                <w:kern w:val="0"/>
                <w:lang w:val="en-US" w:eastAsia="zh-CN"/>
              </w:rPr>
              <w:t>渝水区农业科学研究中心</w:t>
            </w:r>
          </w:p>
        </w:tc>
        <w:tc>
          <w:tcPr>
            <w:tcW w:w="1324" w:type="dxa"/>
            <w:shd w:val="clear" w:color="auto" w:fill="auto"/>
            <w:vAlign w:val="center"/>
          </w:tcPr>
          <w:p w14:paraId="04604E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5770BB1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2B6197A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olor w:val="auto"/>
                <w:kern w:val="0"/>
                <w:lang w:val="en-US" w:eastAsia="zh-CN"/>
              </w:rPr>
            </w:pPr>
            <w:r>
              <w:rPr>
                <w:rFonts w:hint="eastAsia" w:ascii="宋体" w:hAnsi="宋体"/>
                <w:color w:val="auto"/>
                <w:kern w:val="0"/>
                <w:lang w:val="en-US" w:eastAsia="zh-CN"/>
              </w:rPr>
              <w:t>周曦文</w:t>
            </w:r>
          </w:p>
        </w:tc>
        <w:tc>
          <w:tcPr>
            <w:tcW w:w="558" w:type="dxa"/>
            <w:shd w:val="clear" w:color="auto" w:fill="auto"/>
            <w:vAlign w:val="center"/>
          </w:tcPr>
          <w:p w14:paraId="6F89BA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olor w:val="auto"/>
                <w:kern w:val="0"/>
                <w:lang w:val="en-US" w:eastAsia="zh-CN"/>
              </w:rPr>
            </w:pPr>
            <w:r>
              <w:rPr>
                <w:rFonts w:hint="eastAsia" w:ascii="宋体" w:hAnsi="宋体"/>
                <w:color w:val="auto"/>
                <w:kern w:val="0"/>
                <w:lang w:val="en-US" w:eastAsia="zh-CN"/>
              </w:rPr>
              <w:t>男</w:t>
            </w:r>
          </w:p>
        </w:tc>
        <w:tc>
          <w:tcPr>
            <w:tcW w:w="2098" w:type="dxa"/>
            <w:shd w:val="clear" w:color="auto" w:fill="auto"/>
            <w:vAlign w:val="center"/>
          </w:tcPr>
          <w:p w14:paraId="3650F01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color w:val="auto"/>
                <w:kern w:val="0"/>
                <w:lang w:val="en-US" w:eastAsia="zh-CN"/>
              </w:rPr>
            </w:pPr>
            <w:r>
              <w:rPr>
                <w:rFonts w:hint="eastAsia" w:ascii="宋体" w:hAnsi="宋体"/>
                <w:color w:val="auto"/>
                <w:kern w:val="0"/>
                <w:lang w:val="en-US" w:eastAsia="zh-CN"/>
              </w:rPr>
              <w:t>工程师</w:t>
            </w:r>
          </w:p>
        </w:tc>
        <w:tc>
          <w:tcPr>
            <w:tcW w:w="4044" w:type="dxa"/>
            <w:shd w:val="clear" w:color="auto" w:fill="auto"/>
            <w:vAlign w:val="center"/>
          </w:tcPr>
          <w:p w14:paraId="7926F4F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江西省农业技术推广中心</w:t>
            </w:r>
          </w:p>
        </w:tc>
        <w:tc>
          <w:tcPr>
            <w:tcW w:w="1324" w:type="dxa"/>
            <w:shd w:val="clear" w:color="auto" w:fill="auto"/>
            <w:vAlign w:val="center"/>
          </w:tcPr>
          <w:p w14:paraId="2140B9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0DF1A2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vAlign w:val="center"/>
          </w:tcPr>
          <w:p w14:paraId="689A7A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刘青春</w:t>
            </w:r>
          </w:p>
        </w:tc>
        <w:tc>
          <w:tcPr>
            <w:tcW w:w="558" w:type="dxa"/>
            <w:vAlign w:val="center"/>
          </w:tcPr>
          <w:p w14:paraId="624EB3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olor w:val="auto"/>
                <w:kern w:val="0"/>
                <w:lang w:val="en-US" w:eastAsia="zh-CN"/>
              </w:rPr>
            </w:pPr>
            <w:r>
              <w:rPr>
                <w:rFonts w:hint="eastAsia" w:ascii="宋体" w:hAnsi="宋体"/>
                <w:color w:val="auto"/>
                <w:kern w:val="0"/>
                <w:lang w:val="en-US" w:eastAsia="zh-CN"/>
              </w:rPr>
              <w:t>女</w:t>
            </w:r>
          </w:p>
        </w:tc>
        <w:tc>
          <w:tcPr>
            <w:tcW w:w="2098" w:type="dxa"/>
            <w:vAlign w:val="center"/>
          </w:tcPr>
          <w:p w14:paraId="45EFB8B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color w:val="auto"/>
                <w:kern w:val="0"/>
                <w:lang w:val="en-US" w:eastAsia="zh-CN"/>
              </w:rPr>
            </w:pPr>
            <w:r>
              <w:rPr>
                <w:rFonts w:hint="eastAsia" w:ascii="宋体" w:hAnsi="宋体"/>
                <w:color w:val="auto"/>
                <w:kern w:val="0"/>
                <w:lang w:val="en-US" w:eastAsia="zh-CN"/>
              </w:rPr>
              <w:t>工程师</w:t>
            </w:r>
          </w:p>
        </w:tc>
        <w:tc>
          <w:tcPr>
            <w:tcW w:w="4044" w:type="dxa"/>
            <w:vAlign w:val="center"/>
          </w:tcPr>
          <w:p w14:paraId="5492557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都昌县农业农村局</w:t>
            </w:r>
          </w:p>
        </w:tc>
        <w:tc>
          <w:tcPr>
            <w:tcW w:w="1324" w:type="dxa"/>
            <w:vAlign w:val="center"/>
          </w:tcPr>
          <w:p w14:paraId="5D9B16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kern w:val="0"/>
                <w:lang w:val="en-US" w:eastAsia="zh-CN"/>
              </w:rPr>
            </w:pPr>
            <w:r>
              <w:rPr>
                <w:rFonts w:hint="eastAsia" w:ascii="宋体" w:hAnsi="宋体"/>
                <w:color w:val="auto"/>
                <w:kern w:val="0"/>
                <w:lang w:val="en-US" w:eastAsia="zh-CN"/>
              </w:rPr>
              <w:t>文本起草</w:t>
            </w:r>
          </w:p>
        </w:tc>
      </w:tr>
      <w:tr w14:paraId="0C7C119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8" w:hRule="atLeast"/>
        </w:trPr>
        <w:tc>
          <w:tcPr>
            <w:tcW w:w="1234" w:type="dxa"/>
            <w:shd w:val="clear" w:color="auto" w:fill="auto"/>
            <w:vAlign w:val="center"/>
          </w:tcPr>
          <w:p w14:paraId="3149FC7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熊 辉</w:t>
            </w:r>
          </w:p>
        </w:tc>
        <w:tc>
          <w:tcPr>
            <w:tcW w:w="558" w:type="dxa"/>
            <w:shd w:val="clear" w:color="auto" w:fill="auto"/>
            <w:vAlign w:val="center"/>
          </w:tcPr>
          <w:p w14:paraId="2D14928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男</w:t>
            </w:r>
          </w:p>
        </w:tc>
        <w:tc>
          <w:tcPr>
            <w:tcW w:w="2098" w:type="dxa"/>
            <w:shd w:val="clear" w:color="auto" w:fill="auto"/>
            <w:vAlign w:val="center"/>
          </w:tcPr>
          <w:p w14:paraId="2D60B78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农艺师</w:t>
            </w:r>
          </w:p>
        </w:tc>
        <w:tc>
          <w:tcPr>
            <w:tcW w:w="4044" w:type="dxa"/>
            <w:shd w:val="clear" w:color="auto" w:fill="auto"/>
            <w:vAlign w:val="center"/>
          </w:tcPr>
          <w:p w14:paraId="7FE5E1C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九江市农业技术推广中心</w:t>
            </w:r>
          </w:p>
        </w:tc>
        <w:tc>
          <w:tcPr>
            <w:tcW w:w="1324" w:type="dxa"/>
            <w:shd w:val="clear" w:color="auto" w:fill="auto"/>
            <w:vAlign w:val="center"/>
          </w:tcPr>
          <w:p w14:paraId="1C7232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4DE3F1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7AB169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吴 杰</w:t>
            </w:r>
          </w:p>
        </w:tc>
        <w:tc>
          <w:tcPr>
            <w:tcW w:w="558" w:type="dxa"/>
            <w:shd w:val="clear" w:color="auto" w:fill="auto"/>
            <w:vAlign w:val="center"/>
          </w:tcPr>
          <w:p w14:paraId="13BD6B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男</w:t>
            </w:r>
          </w:p>
        </w:tc>
        <w:tc>
          <w:tcPr>
            <w:tcW w:w="2098" w:type="dxa"/>
            <w:shd w:val="clear" w:color="auto" w:fill="auto"/>
            <w:vAlign w:val="center"/>
          </w:tcPr>
          <w:p w14:paraId="260574D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正高级农艺师</w:t>
            </w:r>
          </w:p>
        </w:tc>
        <w:tc>
          <w:tcPr>
            <w:tcW w:w="4044" w:type="dxa"/>
            <w:shd w:val="clear" w:color="auto" w:fill="auto"/>
            <w:vAlign w:val="center"/>
          </w:tcPr>
          <w:p w14:paraId="230FFEB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九江市农业技术推广中心</w:t>
            </w:r>
          </w:p>
        </w:tc>
        <w:tc>
          <w:tcPr>
            <w:tcW w:w="1324" w:type="dxa"/>
            <w:shd w:val="clear" w:color="auto" w:fill="auto"/>
            <w:vAlign w:val="center"/>
          </w:tcPr>
          <w:p w14:paraId="5374F98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42AFA3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17D570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夏绿漪</w:t>
            </w:r>
          </w:p>
        </w:tc>
        <w:tc>
          <w:tcPr>
            <w:tcW w:w="558" w:type="dxa"/>
            <w:shd w:val="clear" w:color="auto" w:fill="auto"/>
            <w:vAlign w:val="center"/>
          </w:tcPr>
          <w:p w14:paraId="425B77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女</w:t>
            </w:r>
          </w:p>
        </w:tc>
        <w:tc>
          <w:tcPr>
            <w:tcW w:w="2098" w:type="dxa"/>
            <w:shd w:val="clear" w:color="auto" w:fill="auto"/>
            <w:vAlign w:val="center"/>
          </w:tcPr>
          <w:p w14:paraId="1BCEE0D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助理工程师</w:t>
            </w:r>
          </w:p>
        </w:tc>
        <w:tc>
          <w:tcPr>
            <w:tcW w:w="4044" w:type="dxa"/>
            <w:shd w:val="clear" w:color="auto" w:fill="auto"/>
            <w:vAlign w:val="center"/>
          </w:tcPr>
          <w:p w14:paraId="0BCF28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江西省农业技术推广中心</w:t>
            </w:r>
          </w:p>
        </w:tc>
        <w:tc>
          <w:tcPr>
            <w:tcW w:w="1324" w:type="dxa"/>
            <w:shd w:val="clear" w:color="auto" w:fill="auto"/>
            <w:vAlign w:val="center"/>
          </w:tcPr>
          <w:p w14:paraId="16FCCC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4851AC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1C33376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邓</w:t>
            </w:r>
            <w:r>
              <w:rPr>
                <w:rFonts w:hint="default" w:ascii="宋体" w:hAnsi="宋体"/>
                <w:color w:val="auto"/>
                <w:kern w:val="0"/>
                <w:lang w:val="en" w:eastAsia="zh-CN"/>
              </w:rPr>
              <w:t xml:space="preserve">  </w:t>
            </w:r>
            <w:r>
              <w:rPr>
                <w:rFonts w:hint="eastAsia" w:ascii="宋体" w:hAnsi="宋体"/>
                <w:color w:val="auto"/>
                <w:kern w:val="0"/>
                <w:lang w:val="en-US" w:eastAsia="zh-CN"/>
              </w:rPr>
              <w:t>敏</w:t>
            </w:r>
          </w:p>
        </w:tc>
        <w:tc>
          <w:tcPr>
            <w:tcW w:w="558" w:type="dxa"/>
            <w:shd w:val="clear" w:color="auto" w:fill="auto"/>
            <w:vAlign w:val="center"/>
          </w:tcPr>
          <w:p w14:paraId="62C575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 w:eastAsia="zh-CN"/>
              </w:rPr>
              <w:t>女</w:t>
            </w:r>
          </w:p>
        </w:tc>
        <w:tc>
          <w:tcPr>
            <w:tcW w:w="2098" w:type="dxa"/>
            <w:shd w:val="clear" w:color="auto" w:fill="auto"/>
            <w:vAlign w:val="center"/>
          </w:tcPr>
          <w:p w14:paraId="2EF8AE7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stheme="minorBidi"/>
                <w:color w:val="auto"/>
                <w:kern w:val="0"/>
                <w:sz w:val="21"/>
                <w:szCs w:val="24"/>
                <w:lang w:val="en-US" w:eastAsia="zh-CN" w:bidi="ar-SA"/>
              </w:rPr>
              <w:t>无</w:t>
            </w:r>
          </w:p>
        </w:tc>
        <w:tc>
          <w:tcPr>
            <w:tcW w:w="4044" w:type="dxa"/>
            <w:shd w:val="clear" w:color="auto" w:fill="auto"/>
            <w:vAlign w:val="center"/>
          </w:tcPr>
          <w:p w14:paraId="31106EE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江西省农业技术推广中心</w:t>
            </w:r>
          </w:p>
        </w:tc>
        <w:tc>
          <w:tcPr>
            <w:tcW w:w="1324" w:type="dxa"/>
            <w:shd w:val="clear" w:color="auto" w:fill="auto"/>
            <w:vAlign w:val="center"/>
          </w:tcPr>
          <w:p w14:paraId="6C01091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3DE974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051822F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华文宋体" w:hAnsi="华文宋体" w:eastAsia="华文宋体" w:cs="Times New Roman"/>
                <w:color w:val="000000"/>
                <w:szCs w:val="21"/>
                <w:lang w:val="en-US" w:eastAsia="zh-CN"/>
              </w:rPr>
              <w:t>傅朋绍</w:t>
            </w:r>
          </w:p>
        </w:tc>
        <w:tc>
          <w:tcPr>
            <w:tcW w:w="558" w:type="dxa"/>
            <w:shd w:val="clear" w:color="auto" w:fill="auto"/>
            <w:vAlign w:val="center"/>
          </w:tcPr>
          <w:p w14:paraId="76E1A7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stheme="minorBidi"/>
                <w:color w:val="auto"/>
                <w:kern w:val="0"/>
                <w:sz w:val="21"/>
                <w:szCs w:val="24"/>
                <w:lang w:val="en-US" w:eastAsia="zh-CN" w:bidi="ar-SA"/>
              </w:rPr>
              <w:t>男</w:t>
            </w:r>
          </w:p>
        </w:tc>
        <w:tc>
          <w:tcPr>
            <w:tcW w:w="2098" w:type="dxa"/>
            <w:shd w:val="clear" w:color="auto" w:fill="auto"/>
            <w:vAlign w:val="center"/>
          </w:tcPr>
          <w:p w14:paraId="67C5DB8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stheme="minorBidi"/>
                <w:color w:val="auto"/>
                <w:kern w:val="0"/>
                <w:sz w:val="21"/>
                <w:szCs w:val="24"/>
                <w:lang w:val="en-US" w:eastAsia="zh-CN" w:bidi="ar-SA"/>
              </w:rPr>
              <w:t>助理农艺师</w:t>
            </w:r>
          </w:p>
        </w:tc>
        <w:tc>
          <w:tcPr>
            <w:tcW w:w="4044" w:type="dxa"/>
            <w:shd w:val="clear" w:color="auto" w:fill="auto"/>
            <w:vAlign w:val="center"/>
          </w:tcPr>
          <w:p w14:paraId="29670D0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eastAsiaTheme="minorEastAsia" w:cstheme="minorBidi"/>
                <w:color w:val="auto"/>
                <w:kern w:val="0"/>
                <w:sz w:val="21"/>
                <w:szCs w:val="24"/>
                <w:lang w:val="en-US" w:eastAsia="zh-CN" w:bidi="ar-SA"/>
              </w:rPr>
              <w:t>芦溪县银河镇农技推广综合服务站</w:t>
            </w:r>
            <w:r>
              <w:rPr>
                <w:rFonts w:hint="eastAsia" w:ascii="宋体" w:hAnsi="宋体" w:cstheme="minorBidi"/>
                <w:color w:val="auto"/>
                <w:kern w:val="0"/>
                <w:sz w:val="21"/>
                <w:szCs w:val="24"/>
                <w:lang w:val="en-US" w:eastAsia="zh-CN" w:bidi="ar-SA"/>
              </w:rPr>
              <w:t>jianx</w:t>
            </w:r>
          </w:p>
        </w:tc>
        <w:tc>
          <w:tcPr>
            <w:tcW w:w="1324" w:type="dxa"/>
            <w:shd w:val="clear" w:color="auto" w:fill="auto"/>
            <w:vAlign w:val="center"/>
          </w:tcPr>
          <w:p w14:paraId="7E4E78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61B00B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0" w:hRule="atLeast"/>
        </w:trPr>
        <w:tc>
          <w:tcPr>
            <w:tcW w:w="1234" w:type="dxa"/>
            <w:shd w:val="clear" w:color="auto" w:fill="auto"/>
            <w:vAlign w:val="center"/>
          </w:tcPr>
          <w:p w14:paraId="2FF9A1A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张文毅</w:t>
            </w:r>
          </w:p>
        </w:tc>
        <w:tc>
          <w:tcPr>
            <w:tcW w:w="558" w:type="dxa"/>
            <w:shd w:val="clear" w:color="auto" w:fill="auto"/>
            <w:vAlign w:val="center"/>
          </w:tcPr>
          <w:p w14:paraId="663E84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男</w:t>
            </w:r>
          </w:p>
        </w:tc>
        <w:tc>
          <w:tcPr>
            <w:tcW w:w="2098" w:type="dxa"/>
            <w:shd w:val="clear" w:color="auto" w:fill="auto"/>
            <w:vAlign w:val="center"/>
          </w:tcPr>
          <w:p w14:paraId="535EA60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研究员</w:t>
            </w:r>
          </w:p>
        </w:tc>
        <w:tc>
          <w:tcPr>
            <w:tcW w:w="4044" w:type="dxa"/>
            <w:shd w:val="clear" w:color="auto" w:fill="auto"/>
            <w:vAlign w:val="center"/>
          </w:tcPr>
          <w:p w14:paraId="2065BE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农业农村部南京农机化研究所</w:t>
            </w:r>
          </w:p>
        </w:tc>
        <w:tc>
          <w:tcPr>
            <w:tcW w:w="1324" w:type="dxa"/>
            <w:shd w:val="clear" w:color="auto" w:fill="auto"/>
            <w:vAlign w:val="center"/>
          </w:tcPr>
          <w:p w14:paraId="009E1D0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2878C8C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0" w:hRule="atLeast"/>
        </w:trPr>
        <w:tc>
          <w:tcPr>
            <w:tcW w:w="1234" w:type="dxa"/>
            <w:shd w:val="clear" w:color="auto" w:fill="auto"/>
            <w:vAlign w:val="center"/>
          </w:tcPr>
          <w:p w14:paraId="338D5B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胡良龙</w:t>
            </w:r>
          </w:p>
        </w:tc>
        <w:tc>
          <w:tcPr>
            <w:tcW w:w="558" w:type="dxa"/>
            <w:shd w:val="clear" w:color="auto" w:fill="auto"/>
            <w:vAlign w:val="center"/>
          </w:tcPr>
          <w:p w14:paraId="5E6C0D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男</w:t>
            </w:r>
          </w:p>
        </w:tc>
        <w:tc>
          <w:tcPr>
            <w:tcW w:w="2098" w:type="dxa"/>
            <w:shd w:val="clear" w:color="auto" w:fill="auto"/>
            <w:vAlign w:val="center"/>
          </w:tcPr>
          <w:p w14:paraId="6CFDE02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研究员</w:t>
            </w:r>
          </w:p>
        </w:tc>
        <w:tc>
          <w:tcPr>
            <w:tcW w:w="4044" w:type="dxa"/>
            <w:shd w:val="clear" w:color="auto" w:fill="auto"/>
            <w:vAlign w:val="center"/>
          </w:tcPr>
          <w:p w14:paraId="37FE07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农业农村部南京农机化研究</w:t>
            </w:r>
          </w:p>
        </w:tc>
        <w:tc>
          <w:tcPr>
            <w:tcW w:w="1324" w:type="dxa"/>
            <w:shd w:val="clear" w:color="auto" w:fill="auto"/>
            <w:vAlign w:val="center"/>
          </w:tcPr>
          <w:p w14:paraId="41460E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0C41EB0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59376EA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华文宋体" w:hAnsi="华文宋体" w:eastAsia="华文宋体" w:cs="Times New Roman"/>
                <w:color w:val="000000"/>
                <w:szCs w:val="21"/>
                <w:lang w:val="en-US" w:eastAsia="zh-CN"/>
              </w:rPr>
              <w:t>余国庆</w:t>
            </w:r>
          </w:p>
        </w:tc>
        <w:tc>
          <w:tcPr>
            <w:tcW w:w="558" w:type="dxa"/>
            <w:shd w:val="clear" w:color="auto" w:fill="auto"/>
            <w:vAlign w:val="center"/>
          </w:tcPr>
          <w:p w14:paraId="60B2C9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stheme="minorBidi"/>
                <w:color w:val="auto"/>
                <w:kern w:val="0"/>
                <w:sz w:val="21"/>
                <w:szCs w:val="24"/>
                <w:lang w:val="en-US" w:eastAsia="zh-CN" w:bidi="ar-SA"/>
              </w:rPr>
              <w:t>男</w:t>
            </w:r>
          </w:p>
        </w:tc>
        <w:tc>
          <w:tcPr>
            <w:tcW w:w="2098" w:type="dxa"/>
            <w:shd w:val="clear" w:color="auto" w:fill="auto"/>
            <w:vAlign w:val="center"/>
          </w:tcPr>
          <w:p w14:paraId="1088A74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stheme="minorBidi"/>
                <w:color w:val="auto"/>
                <w:kern w:val="0"/>
                <w:sz w:val="21"/>
                <w:szCs w:val="24"/>
                <w:lang w:val="en-US" w:eastAsia="zh-CN" w:bidi="ar-SA"/>
              </w:rPr>
              <w:t>高级农艺师</w:t>
            </w:r>
          </w:p>
        </w:tc>
        <w:tc>
          <w:tcPr>
            <w:tcW w:w="4044" w:type="dxa"/>
            <w:shd w:val="clear" w:color="auto" w:fill="auto"/>
            <w:vAlign w:val="center"/>
          </w:tcPr>
          <w:p w14:paraId="7C44A81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瑞昌市农业技术推广中心</w:t>
            </w:r>
          </w:p>
        </w:tc>
        <w:tc>
          <w:tcPr>
            <w:tcW w:w="1324" w:type="dxa"/>
            <w:shd w:val="clear" w:color="auto" w:fill="auto"/>
            <w:vAlign w:val="center"/>
          </w:tcPr>
          <w:p w14:paraId="78831D6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01F1E92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5197EBE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刘进法</w:t>
            </w:r>
          </w:p>
        </w:tc>
        <w:tc>
          <w:tcPr>
            <w:tcW w:w="558" w:type="dxa"/>
            <w:shd w:val="clear" w:color="auto" w:fill="auto"/>
            <w:vAlign w:val="center"/>
          </w:tcPr>
          <w:p w14:paraId="2CE1A9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男</w:t>
            </w:r>
          </w:p>
        </w:tc>
        <w:tc>
          <w:tcPr>
            <w:tcW w:w="2098" w:type="dxa"/>
            <w:shd w:val="clear" w:color="auto" w:fill="auto"/>
            <w:vAlign w:val="center"/>
          </w:tcPr>
          <w:p w14:paraId="2B12470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高级农艺师</w:t>
            </w:r>
          </w:p>
        </w:tc>
        <w:tc>
          <w:tcPr>
            <w:tcW w:w="4044" w:type="dxa"/>
            <w:shd w:val="clear" w:color="auto" w:fill="auto"/>
            <w:vAlign w:val="center"/>
          </w:tcPr>
          <w:p w14:paraId="3611F1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新余市现代农业科技园管理委员会</w:t>
            </w:r>
          </w:p>
        </w:tc>
        <w:tc>
          <w:tcPr>
            <w:tcW w:w="1324" w:type="dxa"/>
            <w:shd w:val="clear" w:color="auto" w:fill="auto"/>
            <w:vAlign w:val="center"/>
          </w:tcPr>
          <w:p w14:paraId="734F90E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76C7511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0DC7568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崔祥联</w:t>
            </w:r>
          </w:p>
        </w:tc>
        <w:tc>
          <w:tcPr>
            <w:tcW w:w="558" w:type="dxa"/>
            <w:shd w:val="clear" w:color="auto" w:fill="auto"/>
            <w:vAlign w:val="center"/>
          </w:tcPr>
          <w:p w14:paraId="07CE27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男</w:t>
            </w:r>
          </w:p>
        </w:tc>
        <w:tc>
          <w:tcPr>
            <w:tcW w:w="2098" w:type="dxa"/>
            <w:shd w:val="clear" w:color="auto" w:fill="auto"/>
            <w:vAlign w:val="center"/>
          </w:tcPr>
          <w:p w14:paraId="5AF04C5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工程师</w:t>
            </w:r>
          </w:p>
        </w:tc>
        <w:tc>
          <w:tcPr>
            <w:tcW w:w="4044" w:type="dxa"/>
            <w:shd w:val="clear" w:color="auto" w:fill="auto"/>
            <w:vAlign w:val="center"/>
          </w:tcPr>
          <w:p w14:paraId="6C20FB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山东金薯王农业机械有限公司</w:t>
            </w:r>
          </w:p>
        </w:tc>
        <w:tc>
          <w:tcPr>
            <w:tcW w:w="1324" w:type="dxa"/>
            <w:shd w:val="clear" w:color="auto" w:fill="auto"/>
            <w:vAlign w:val="center"/>
          </w:tcPr>
          <w:p w14:paraId="3ADAB7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619C91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2FD9749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杨海明</w:t>
            </w:r>
          </w:p>
        </w:tc>
        <w:tc>
          <w:tcPr>
            <w:tcW w:w="558" w:type="dxa"/>
            <w:shd w:val="clear" w:color="auto" w:fill="auto"/>
            <w:vAlign w:val="center"/>
          </w:tcPr>
          <w:p w14:paraId="35DCF4A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男</w:t>
            </w:r>
          </w:p>
        </w:tc>
        <w:tc>
          <w:tcPr>
            <w:tcW w:w="2098" w:type="dxa"/>
            <w:shd w:val="clear" w:color="auto" w:fill="auto"/>
            <w:vAlign w:val="center"/>
          </w:tcPr>
          <w:p w14:paraId="3062D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工程师</w:t>
            </w:r>
          </w:p>
        </w:tc>
        <w:tc>
          <w:tcPr>
            <w:tcW w:w="4044" w:type="dxa"/>
            <w:shd w:val="clear" w:color="auto" w:fill="auto"/>
            <w:vAlign w:val="center"/>
          </w:tcPr>
          <w:p w14:paraId="5850EC2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山东金薯王农业机械有限公司</w:t>
            </w:r>
          </w:p>
        </w:tc>
        <w:tc>
          <w:tcPr>
            <w:tcW w:w="1324" w:type="dxa"/>
            <w:shd w:val="clear" w:color="auto" w:fill="auto"/>
            <w:vAlign w:val="center"/>
          </w:tcPr>
          <w:p w14:paraId="6FCF1C8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62E4FD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4C80A4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李晓鹏</w:t>
            </w:r>
          </w:p>
        </w:tc>
        <w:tc>
          <w:tcPr>
            <w:tcW w:w="558" w:type="dxa"/>
            <w:shd w:val="clear" w:color="auto" w:fill="auto"/>
            <w:vAlign w:val="center"/>
          </w:tcPr>
          <w:p w14:paraId="6894C3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男</w:t>
            </w:r>
          </w:p>
        </w:tc>
        <w:tc>
          <w:tcPr>
            <w:tcW w:w="2098" w:type="dxa"/>
            <w:shd w:val="clear" w:color="auto" w:fill="auto"/>
            <w:vAlign w:val="center"/>
          </w:tcPr>
          <w:p w14:paraId="5DFB18C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副教授</w:t>
            </w:r>
          </w:p>
        </w:tc>
        <w:tc>
          <w:tcPr>
            <w:tcW w:w="4044" w:type="dxa"/>
            <w:shd w:val="clear" w:color="auto" w:fill="auto"/>
            <w:vAlign w:val="center"/>
          </w:tcPr>
          <w:p w14:paraId="24A40C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宜春学院</w:t>
            </w:r>
          </w:p>
        </w:tc>
        <w:tc>
          <w:tcPr>
            <w:tcW w:w="1324" w:type="dxa"/>
            <w:shd w:val="clear" w:color="auto" w:fill="auto"/>
            <w:vAlign w:val="center"/>
          </w:tcPr>
          <w:p w14:paraId="2BACD6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69B3D9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3C3CDC3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邵  勤</w:t>
            </w:r>
          </w:p>
        </w:tc>
        <w:tc>
          <w:tcPr>
            <w:tcW w:w="558" w:type="dxa"/>
            <w:shd w:val="clear" w:color="auto" w:fill="auto"/>
            <w:vAlign w:val="center"/>
          </w:tcPr>
          <w:p w14:paraId="26A30F1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男</w:t>
            </w:r>
          </w:p>
        </w:tc>
        <w:tc>
          <w:tcPr>
            <w:tcW w:w="2098" w:type="dxa"/>
            <w:shd w:val="clear" w:color="auto" w:fill="auto"/>
            <w:vAlign w:val="center"/>
          </w:tcPr>
          <w:p w14:paraId="2DA863D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副教授</w:t>
            </w:r>
          </w:p>
        </w:tc>
        <w:tc>
          <w:tcPr>
            <w:tcW w:w="4044" w:type="dxa"/>
            <w:shd w:val="clear" w:color="auto" w:fill="auto"/>
            <w:vAlign w:val="center"/>
          </w:tcPr>
          <w:p w14:paraId="567F1A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宜春学院</w:t>
            </w:r>
          </w:p>
        </w:tc>
        <w:tc>
          <w:tcPr>
            <w:tcW w:w="1324" w:type="dxa"/>
            <w:shd w:val="clear" w:color="auto" w:fill="auto"/>
            <w:vAlign w:val="center"/>
          </w:tcPr>
          <w:p w14:paraId="0B14C97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7000DD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7E8E98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华文宋体" w:hAnsi="华文宋体" w:eastAsia="华文宋体" w:cs="Times New Roman"/>
                <w:color w:val="000000"/>
                <w:szCs w:val="21"/>
                <w:lang w:val="en-US" w:eastAsia="zh-CN"/>
              </w:rPr>
              <w:t>徐泽明</w:t>
            </w:r>
          </w:p>
        </w:tc>
        <w:tc>
          <w:tcPr>
            <w:tcW w:w="558" w:type="dxa"/>
            <w:shd w:val="clear" w:color="auto" w:fill="auto"/>
            <w:vAlign w:val="center"/>
          </w:tcPr>
          <w:p w14:paraId="1996A8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男</w:t>
            </w:r>
          </w:p>
        </w:tc>
        <w:tc>
          <w:tcPr>
            <w:tcW w:w="2098" w:type="dxa"/>
            <w:shd w:val="clear" w:color="auto" w:fill="auto"/>
            <w:vAlign w:val="center"/>
          </w:tcPr>
          <w:p w14:paraId="5229B7E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经济师</w:t>
            </w:r>
          </w:p>
        </w:tc>
        <w:tc>
          <w:tcPr>
            <w:tcW w:w="4044" w:type="dxa"/>
            <w:shd w:val="clear" w:color="auto" w:fill="auto"/>
            <w:vAlign w:val="center"/>
          </w:tcPr>
          <w:p w14:paraId="034860F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华文宋体" w:hAnsi="华文宋体" w:eastAsia="华文宋体" w:cs="Times New Roman"/>
                <w:color w:val="000000"/>
                <w:szCs w:val="21"/>
                <w:lang w:val="en-US" w:eastAsia="zh-CN"/>
              </w:rPr>
              <w:t>南昌绿油油生态农业有限公司</w:t>
            </w:r>
          </w:p>
        </w:tc>
        <w:tc>
          <w:tcPr>
            <w:tcW w:w="1324" w:type="dxa"/>
            <w:shd w:val="clear" w:color="auto" w:fill="auto"/>
            <w:vAlign w:val="center"/>
          </w:tcPr>
          <w:p w14:paraId="1BDC4C9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r w14:paraId="40F58B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6" w:hRule="atLeast"/>
        </w:trPr>
        <w:tc>
          <w:tcPr>
            <w:tcW w:w="1234" w:type="dxa"/>
            <w:shd w:val="clear" w:color="auto" w:fill="auto"/>
            <w:vAlign w:val="center"/>
          </w:tcPr>
          <w:p w14:paraId="514E8B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华文宋体" w:hAnsi="华文宋体" w:eastAsia="华文宋体" w:cs="Times New Roman"/>
                <w:color w:val="000000"/>
                <w:szCs w:val="21"/>
                <w:lang w:val="en-US" w:eastAsia="zh-CN"/>
              </w:rPr>
              <w:t>杨慧兰</w:t>
            </w:r>
          </w:p>
        </w:tc>
        <w:tc>
          <w:tcPr>
            <w:tcW w:w="558" w:type="dxa"/>
            <w:shd w:val="clear" w:color="auto" w:fill="auto"/>
            <w:vAlign w:val="center"/>
          </w:tcPr>
          <w:p w14:paraId="189013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stheme="minorBidi"/>
                <w:color w:val="auto"/>
                <w:kern w:val="0"/>
                <w:sz w:val="21"/>
                <w:szCs w:val="24"/>
                <w:lang w:val="en-US" w:eastAsia="zh-CN" w:bidi="ar-SA"/>
              </w:rPr>
              <w:t>女</w:t>
            </w:r>
          </w:p>
        </w:tc>
        <w:tc>
          <w:tcPr>
            <w:tcW w:w="2098" w:type="dxa"/>
            <w:shd w:val="clear" w:color="auto" w:fill="auto"/>
            <w:vAlign w:val="center"/>
          </w:tcPr>
          <w:p w14:paraId="0455CF2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eastAsiaTheme="minorEastAsia" w:cstheme="minorBidi"/>
                <w:color w:val="auto"/>
                <w:kern w:val="0"/>
                <w:sz w:val="21"/>
                <w:szCs w:val="24"/>
                <w:lang w:val="en-US" w:eastAsia="zh-CN" w:bidi="ar-SA"/>
              </w:rPr>
            </w:pPr>
            <w:r>
              <w:rPr>
                <w:rFonts w:hint="eastAsia" w:ascii="宋体" w:hAnsi="宋体" w:cstheme="minorBidi"/>
                <w:color w:val="auto"/>
                <w:kern w:val="0"/>
                <w:sz w:val="21"/>
                <w:szCs w:val="24"/>
                <w:lang w:val="en-US" w:eastAsia="zh-CN" w:bidi="ar-SA"/>
              </w:rPr>
              <w:t>无</w:t>
            </w:r>
          </w:p>
        </w:tc>
        <w:tc>
          <w:tcPr>
            <w:tcW w:w="4044" w:type="dxa"/>
            <w:shd w:val="clear" w:color="auto" w:fill="auto"/>
            <w:vAlign w:val="center"/>
          </w:tcPr>
          <w:p w14:paraId="4C46E5B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华文宋体" w:hAnsi="华文宋体" w:eastAsia="华文宋体" w:cs="Times New Roman"/>
                <w:color w:val="000000"/>
                <w:szCs w:val="21"/>
                <w:lang w:val="en-US" w:eastAsia="zh-CN"/>
              </w:rPr>
              <w:t>南昌绿油油生态农业有限公司</w:t>
            </w:r>
          </w:p>
        </w:tc>
        <w:tc>
          <w:tcPr>
            <w:tcW w:w="1324" w:type="dxa"/>
            <w:shd w:val="clear" w:color="auto" w:fill="auto"/>
            <w:vAlign w:val="center"/>
          </w:tcPr>
          <w:p w14:paraId="2D1F4F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Theme="minorEastAsia" w:cstheme="minorBidi"/>
                <w:color w:val="auto"/>
                <w:kern w:val="0"/>
                <w:sz w:val="21"/>
                <w:szCs w:val="24"/>
                <w:lang w:val="en-US" w:eastAsia="zh-CN" w:bidi="ar-SA"/>
              </w:rPr>
            </w:pPr>
            <w:r>
              <w:rPr>
                <w:rFonts w:hint="eastAsia" w:ascii="宋体" w:hAnsi="宋体"/>
                <w:color w:val="auto"/>
                <w:kern w:val="0"/>
                <w:lang w:val="en-US" w:eastAsia="zh-CN"/>
              </w:rPr>
              <w:t>文本起草</w:t>
            </w:r>
          </w:p>
        </w:tc>
      </w:tr>
    </w:tbl>
    <w:p w14:paraId="394A61F8">
      <w:pPr>
        <w:keepNext w:val="0"/>
        <w:keepLines w:val="0"/>
        <w:pageBreakBefore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制定标准的必要性和意义</w:t>
      </w:r>
    </w:p>
    <w:p w14:paraId="003AE31C">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z w:val="32"/>
          <w:szCs w:val="32"/>
          <w:lang w:eastAsia="zh-CN"/>
        </w:rPr>
      </w:pPr>
      <w:r>
        <w:rPr>
          <w:rFonts w:hint="default" w:ascii="仿宋" w:hAnsi="仿宋" w:eastAsia="仿宋" w:cs="仿宋"/>
          <w:sz w:val="32"/>
          <w:szCs w:val="32"/>
          <w:lang w:val="en-US" w:eastAsia="zh-CN"/>
        </w:rPr>
        <w:t>中国是世界最大的甘薯生产国，年均种植面积约在600万公顷左右，占世界甘薯种植面积的70％以上</w:t>
      </w:r>
      <w:r>
        <w:rPr>
          <w:rFonts w:hint="eastAsia" w:ascii="仿宋" w:hAnsi="仿宋" w:eastAsia="仿宋" w:cs="仿宋"/>
          <w:sz w:val="32"/>
          <w:szCs w:val="32"/>
          <w:lang w:val="en-US" w:eastAsia="zh-CN"/>
        </w:rPr>
        <w:t>，甘薯曾作为我国主粮之一</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但</w:t>
      </w:r>
      <w:r>
        <w:rPr>
          <w:rFonts w:hint="eastAsia" w:ascii="仿宋" w:hAnsi="仿宋" w:eastAsia="仿宋" w:cs="仿宋"/>
          <w:sz w:val="32"/>
          <w:szCs w:val="32"/>
        </w:rPr>
        <w:t>甘薯种植多</w:t>
      </w:r>
      <w:r>
        <w:rPr>
          <w:rFonts w:hint="eastAsia" w:ascii="仿宋" w:hAnsi="仿宋" w:eastAsia="仿宋" w:cs="仿宋"/>
          <w:sz w:val="32"/>
          <w:szCs w:val="32"/>
          <w:lang w:eastAsia="zh-CN"/>
        </w:rPr>
        <w:t>受土质、地形、天气等因素影响，各地</w:t>
      </w:r>
      <w:r>
        <w:rPr>
          <w:rFonts w:hint="eastAsia" w:ascii="仿宋" w:hAnsi="仿宋" w:eastAsia="仿宋" w:cs="仿宋"/>
          <w:sz w:val="32"/>
          <w:szCs w:val="32"/>
        </w:rPr>
        <w:t>种植农艺不统一、模式多样</w:t>
      </w:r>
      <w:r>
        <w:rPr>
          <w:rFonts w:hint="eastAsia" w:ascii="仿宋" w:hAnsi="仿宋" w:eastAsia="仿宋" w:cs="仿宋"/>
          <w:sz w:val="32"/>
          <w:szCs w:val="32"/>
          <w:lang w:eastAsia="zh-CN"/>
        </w:rPr>
        <w:t>，种植各环节作业基本上靠人工劳作，也没有统一的生产技术规程，</w:t>
      </w:r>
      <w:r>
        <w:rPr>
          <w:rFonts w:hint="eastAsia" w:ascii="仿宋" w:hAnsi="仿宋" w:eastAsia="仿宋" w:cs="仿宋"/>
          <w:sz w:val="32"/>
          <w:szCs w:val="32"/>
        </w:rPr>
        <w:t>对</w:t>
      </w:r>
      <w:r>
        <w:rPr>
          <w:rFonts w:hint="eastAsia" w:ascii="仿宋" w:hAnsi="仿宋" w:eastAsia="仿宋" w:cs="仿宋"/>
          <w:sz w:val="32"/>
          <w:szCs w:val="32"/>
          <w:lang w:eastAsia="zh-CN"/>
        </w:rPr>
        <w:t>甘薯栽培规模化、推动</w:t>
      </w:r>
      <w:r>
        <w:rPr>
          <w:rFonts w:hint="eastAsia" w:ascii="仿宋" w:hAnsi="仿宋" w:eastAsia="仿宋" w:cs="仿宋"/>
          <w:sz w:val="32"/>
          <w:szCs w:val="32"/>
        </w:rPr>
        <w:t>机械化</w:t>
      </w:r>
      <w:r>
        <w:rPr>
          <w:rFonts w:hint="eastAsia" w:ascii="仿宋" w:hAnsi="仿宋" w:eastAsia="仿宋" w:cs="仿宋"/>
          <w:sz w:val="32"/>
          <w:szCs w:val="32"/>
          <w:lang w:eastAsia="zh-CN"/>
        </w:rPr>
        <w:t>进程等</w:t>
      </w:r>
      <w:r>
        <w:rPr>
          <w:rFonts w:hint="eastAsia" w:ascii="仿宋" w:hAnsi="仿宋" w:eastAsia="仿宋" w:cs="仿宋"/>
          <w:sz w:val="32"/>
          <w:szCs w:val="32"/>
        </w:rPr>
        <w:t>产生不利影响。</w:t>
      </w:r>
      <w:r>
        <w:rPr>
          <w:rFonts w:hint="eastAsia" w:ascii="仿宋" w:hAnsi="仿宋" w:eastAsia="仿宋" w:cs="仿宋"/>
          <w:sz w:val="32"/>
          <w:szCs w:val="32"/>
          <w:lang w:eastAsia="zh-CN"/>
        </w:rPr>
        <w:t>江西甘薯种植多以丘陵山地为主农田建设，基本为人工种植，种植技术、种植模式差异明显，大面积的种植区域少，给机械化种植带来较大困难，甘薯种植机械化水平偏低。随着农业从业人口日趋紧张，迫切需要薯类耕作机械化以减少劳动力投入。由于农村土地流转需求，小规模传统生产逐渐向规模化生产发展，也需要耕作、管理、收获作业向装备化发展。因此，制定和推广甘薯机械化栽培技术规范，标准化甘薯机械化种植有利于解决江西甘薯种植传统模式种植规模小、劳动强度大、劳动力紧缺等问题，有利于甘薯栽培规模化、集约化，提升甘薯产品品质，提高甘薯种植产量。</w:t>
      </w:r>
    </w:p>
    <w:p w14:paraId="0ED6A4C1">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经过多年来的种植模式改进、设备设施引进与改进，根据气候条件、长势情况、作业环节提出了完整的甘薯机械化栽培技术，</w:t>
      </w:r>
      <w:r>
        <w:rPr>
          <w:rFonts w:hint="eastAsia" w:ascii="仿宋" w:hAnsi="仿宋" w:eastAsia="仿宋" w:cs="仿宋"/>
          <w:sz w:val="32"/>
          <w:szCs w:val="32"/>
          <w:lang w:val="en-US" w:eastAsia="zh-CN"/>
        </w:rPr>
        <w:t>为甘薯机械化生产奠定了基础，本技术推广应用对甘薯产业高质量发展意义重大。</w:t>
      </w:r>
    </w:p>
    <w:p w14:paraId="25E597BA">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本技术已在我省的樟树、都昌、萍乡、新余、九江、南昌等地建立了示范基地，有很好的示范带动作用。本技术规范甘薯种植各环节实现机械化栽培，便于形成甘薯种植的规模化、标准化，有利于环境条件控制，可以节约劳动力</w:t>
      </w:r>
      <w:r>
        <w:rPr>
          <w:rFonts w:hint="eastAsia" w:ascii="仿宋" w:hAnsi="仿宋" w:eastAsia="仿宋" w:cs="仿宋"/>
          <w:sz w:val="32"/>
          <w:szCs w:val="32"/>
          <w:lang w:val="en-US" w:eastAsia="zh-CN"/>
        </w:rPr>
        <w:t>70%以上，在当前农业劳动力越来越紧张的社会形势下，会越来越得到种植户认可；本技术经过多年来持续改进，技术熟化程度较高，其核心部分的动态控制技术易学易懂，具有一定机械生产技术经验的种植户都能很快灵活掌握应用。</w:t>
      </w:r>
      <w:r>
        <w:rPr>
          <w:rFonts w:hint="eastAsia" w:ascii="仿宋" w:hAnsi="仿宋" w:eastAsia="仿宋" w:cs="仿宋"/>
          <w:sz w:val="32"/>
          <w:szCs w:val="32"/>
        </w:rPr>
        <w:t xml:space="preserve"> </w:t>
      </w:r>
    </w:p>
    <w:p w14:paraId="643F705F">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该规</w:t>
      </w:r>
      <w:r>
        <w:rPr>
          <w:rFonts w:hint="eastAsia" w:ascii="仿宋" w:hAnsi="仿宋" w:eastAsia="仿宋" w:cs="仿宋"/>
          <w:sz w:val="32"/>
          <w:szCs w:val="32"/>
          <w:lang w:eastAsia="zh-CN"/>
        </w:rPr>
        <w:t>范</w:t>
      </w:r>
      <w:r>
        <w:rPr>
          <w:rFonts w:hint="eastAsia" w:ascii="仿宋" w:hAnsi="仿宋" w:eastAsia="仿宋" w:cs="仿宋"/>
          <w:sz w:val="32"/>
          <w:szCs w:val="32"/>
        </w:rPr>
        <w:t>的制定将为</w:t>
      </w:r>
      <w:r>
        <w:rPr>
          <w:rFonts w:hint="eastAsia" w:ascii="仿宋" w:hAnsi="仿宋" w:eastAsia="仿宋" w:cs="仿宋"/>
          <w:sz w:val="32"/>
          <w:szCs w:val="32"/>
          <w:lang w:eastAsia="zh-CN"/>
        </w:rPr>
        <w:t>甘薯种植户</w:t>
      </w:r>
      <w:r>
        <w:rPr>
          <w:rFonts w:hint="eastAsia" w:ascii="仿宋" w:hAnsi="仿宋" w:eastAsia="仿宋" w:cs="仿宋"/>
          <w:sz w:val="32"/>
          <w:szCs w:val="32"/>
        </w:rPr>
        <w:t>提供明确的操作指南，有助于优化栽培管理措施，</w:t>
      </w:r>
      <w:r>
        <w:rPr>
          <w:rFonts w:hint="eastAsia" w:ascii="仿宋" w:hAnsi="仿宋" w:eastAsia="仿宋" w:cs="仿宋"/>
          <w:sz w:val="32"/>
          <w:szCs w:val="32"/>
          <w:lang w:eastAsia="zh-CN"/>
        </w:rPr>
        <w:t>提高甘薯品质，</w:t>
      </w:r>
      <w:r>
        <w:rPr>
          <w:rFonts w:hint="eastAsia" w:ascii="仿宋" w:hAnsi="仿宋" w:eastAsia="仿宋" w:cs="仿宋"/>
          <w:sz w:val="32"/>
          <w:szCs w:val="32"/>
        </w:rPr>
        <w:t>降低</w:t>
      </w:r>
      <w:r>
        <w:rPr>
          <w:rFonts w:hint="eastAsia" w:ascii="仿宋" w:hAnsi="仿宋" w:eastAsia="仿宋" w:cs="仿宋"/>
          <w:sz w:val="32"/>
          <w:szCs w:val="32"/>
          <w:lang w:eastAsia="zh-CN"/>
        </w:rPr>
        <w:t>环境</w:t>
      </w:r>
      <w:r>
        <w:rPr>
          <w:rFonts w:hint="eastAsia" w:ascii="仿宋" w:hAnsi="仿宋" w:eastAsia="仿宋" w:cs="仿宋"/>
          <w:sz w:val="32"/>
          <w:szCs w:val="32"/>
        </w:rPr>
        <w:t>和</w:t>
      </w:r>
      <w:r>
        <w:rPr>
          <w:rFonts w:hint="eastAsia" w:ascii="仿宋" w:hAnsi="仿宋" w:eastAsia="仿宋" w:cs="仿宋"/>
          <w:sz w:val="32"/>
          <w:szCs w:val="32"/>
          <w:lang w:eastAsia="zh-CN"/>
        </w:rPr>
        <w:t>劳力</w:t>
      </w:r>
      <w:r>
        <w:rPr>
          <w:rFonts w:hint="eastAsia" w:ascii="仿宋" w:hAnsi="仿宋" w:eastAsia="仿宋" w:cs="仿宋"/>
          <w:sz w:val="32"/>
          <w:szCs w:val="32"/>
        </w:rPr>
        <w:t>条件带来的不利影响，从而推动</w:t>
      </w:r>
      <w:r>
        <w:rPr>
          <w:rFonts w:hint="eastAsia" w:ascii="仿宋" w:hAnsi="仿宋" w:eastAsia="仿宋" w:cs="仿宋"/>
          <w:sz w:val="32"/>
          <w:szCs w:val="32"/>
          <w:lang w:eastAsia="zh-CN"/>
        </w:rPr>
        <w:t>甘薯</w:t>
      </w:r>
      <w:r>
        <w:rPr>
          <w:rFonts w:hint="eastAsia" w:ascii="仿宋" w:hAnsi="仿宋" w:eastAsia="仿宋" w:cs="仿宋"/>
          <w:sz w:val="32"/>
          <w:szCs w:val="32"/>
        </w:rPr>
        <w:t>产业的可持续发展，满足市场对高品质</w:t>
      </w:r>
      <w:r>
        <w:rPr>
          <w:rFonts w:hint="eastAsia" w:ascii="仿宋" w:hAnsi="仿宋" w:eastAsia="仿宋" w:cs="仿宋"/>
          <w:sz w:val="32"/>
          <w:szCs w:val="32"/>
          <w:lang w:eastAsia="zh-CN"/>
        </w:rPr>
        <w:t>甘薯</w:t>
      </w:r>
      <w:r>
        <w:rPr>
          <w:rFonts w:hint="eastAsia" w:ascii="仿宋" w:hAnsi="仿宋" w:eastAsia="仿宋" w:cs="仿宋"/>
          <w:sz w:val="32"/>
          <w:szCs w:val="32"/>
        </w:rPr>
        <w:t>的需求。</w:t>
      </w:r>
    </w:p>
    <w:p w14:paraId="16D01817">
      <w:pPr>
        <w:keepNext w:val="0"/>
        <w:keepLines w:val="0"/>
        <w:pageBreakBefore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三、</w:t>
      </w:r>
      <w:r>
        <w:rPr>
          <w:rFonts w:hint="eastAsia" w:ascii="仿宋" w:hAnsi="仿宋" w:eastAsia="仿宋" w:cs="仿宋"/>
          <w:b/>
          <w:bCs/>
          <w:sz w:val="32"/>
          <w:szCs w:val="32"/>
        </w:rPr>
        <w:t>主要起草过程</w:t>
      </w:r>
    </w:p>
    <w:p w14:paraId="39A9580B">
      <w:pPr>
        <w:keepNext w:val="0"/>
        <w:keepLines w:val="0"/>
        <w:pageBreakBefore w:val="0"/>
        <w:widowControl w:val="0"/>
        <w:kinsoku/>
        <w:wordWrap/>
        <w:overflowPunct/>
        <w:topLinePunct w:val="0"/>
        <w:autoSpaceDE/>
        <w:autoSpaceDN/>
        <w:bidi w:val="0"/>
        <w:snapToGrid/>
        <w:spacing w:line="520" w:lineRule="exact"/>
        <w:ind w:firstLine="640" w:firstLineChars="200"/>
        <w:textAlignment w:val="auto"/>
        <w:rPr>
          <w:rFonts w:hint="eastAsia"/>
        </w:rPr>
      </w:pPr>
      <w:r>
        <w:rPr>
          <w:rFonts w:hint="eastAsia" w:ascii="仿宋" w:hAnsi="仿宋" w:eastAsia="仿宋" w:cs="仿宋"/>
          <w:i w:val="0"/>
          <w:caps w:val="0"/>
          <w:color w:val="000000"/>
          <w:spacing w:val="0"/>
          <w:sz w:val="32"/>
          <w:szCs w:val="32"/>
          <w:shd w:val="clear" w:color="auto" w:fill="FFFFFF"/>
          <w:lang w:val="en-US" w:eastAsia="zh-CN"/>
        </w:rPr>
        <w:t>本标准在制定过程中，首先在起草人员各单位内部广泛地进行了交流，组织工作组成员到樟树、萍乡、九江、</w:t>
      </w:r>
      <w:r>
        <w:rPr>
          <w:rFonts w:hint="eastAsia" w:ascii="仿宋" w:hAnsi="仿宋" w:eastAsia="仿宋" w:cs="仿宋"/>
          <w:sz w:val="32"/>
          <w:szCs w:val="32"/>
          <w:lang w:eastAsia="zh-CN"/>
        </w:rPr>
        <w:t>都昌、新余、南昌</w:t>
      </w:r>
      <w:r>
        <w:rPr>
          <w:rFonts w:hint="eastAsia" w:ascii="仿宋" w:hAnsi="仿宋" w:eastAsia="仿宋" w:cs="仿宋"/>
          <w:i w:val="0"/>
          <w:caps w:val="0"/>
          <w:color w:val="000000"/>
          <w:spacing w:val="0"/>
          <w:sz w:val="32"/>
          <w:szCs w:val="32"/>
          <w:shd w:val="clear" w:color="auto" w:fill="FFFFFF"/>
          <w:lang w:val="en-US" w:eastAsia="zh-CN"/>
        </w:rPr>
        <w:t>等省内各甘薯生产基地进行实地调研，听取种植大户、农业管理部门等单位的意见，对标准制定的具体内容进行了研讨、修改，形成了《甘薯机械化栽培技术规范》征求意见稿。征询了江西省农科院、南昌大学、江</w:t>
      </w:r>
      <w:r>
        <w:rPr>
          <w:rFonts w:hint="eastAsia" w:ascii="仿宋" w:hAnsi="仿宋" w:eastAsia="仿宋" w:cs="仿宋"/>
          <w:i w:val="0"/>
          <w:caps w:val="0"/>
          <w:color w:val="000000"/>
          <w:spacing w:val="0"/>
          <w:sz w:val="32"/>
          <w:szCs w:val="32"/>
          <w:highlight w:val="none"/>
          <w:shd w:val="clear" w:color="auto" w:fill="FFFFFF"/>
          <w:lang w:val="en-US" w:eastAsia="zh-CN"/>
        </w:rPr>
        <w:t>西农业大学、南昌市农业科学院、南昌县农业技术推广中心</w:t>
      </w:r>
      <w:r>
        <w:rPr>
          <w:rFonts w:hint="eastAsia" w:ascii="仿宋" w:hAnsi="仿宋" w:eastAsia="仿宋" w:cs="仿宋"/>
          <w:i w:val="0"/>
          <w:caps w:val="0"/>
          <w:color w:val="000000"/>
          <w:spacing w:val="0"/>
          <w:sz w:val="32"/>
          <w:szCs w:val="32"/>
          <w:shd w:val="clear" w:color="auto" w:fill="FFFFFF"/>
          <w:lang w:val="en-US" w:eastAsia="zh-CN"/>
        </w:rPr>
        <w:t>等单位的5名专家的意见建议，并按意见建议进行了修改完善，形成本标准送审稿。</w:t>
      </w:r>
    </w:p>
    <w:p w14:paraId="4B8467F3">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 资料收集：收集国内外相关文献资料、研究成果以及生产实践经验。</w:t>
      </w:r>
    </w:p>
    <w:p w14:paraId="41A88D8E">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 实地调研</w:t>
      </w:r>
      <w:r>
        <w:rPr>
          <w:rFonts w:hint="eastAsia" w:ascii="仿宋" w:hAnsi="仿宋" w:eastAsia="仿宋" w:cs="仿宋"/>
          <w:sz w:val="32"/>
          <w:szCs w:val="32"/>
          <w:lang w:val="en-US" w:eastAsia="zh-CN"/>
        </w:rPr>
        <w:t>与试验</w:t>
      </w:r>
      <w:r>
        <w:rPr>
          <w:rFonts w:hint="eastAsia" w:ascii="仿宋" w:hAnsi="仿宋" w:eastAsia="仿宋" w:cs="仿宋"/>
          <w:sz w:val="32"/>
          <w:szCs w:val="32"/>
        </w:rPr>
        <w:t>：深入</w:t>
      </w:r>
      <w:r>
        <w:rPr>
          <w:rFonts w:hint="eastAsia" w:ascii="仿宋" w:hAnsi="仿宋" w:eastAsia="仿宋" w:cs="仿宋"/>
          <w:sz w:val="32"/>
          <w:szCs w:val="32"/>
          <w:lang w:val="en-US" w:eastAsia="zh-CN"/>
        </w:rPr>
        <w:t>甘薯</w:t>
      </w:r>
      <w:r>
        <w:rPr>
          <w:rFonts w:hint="eastAsia" w:ascii="仿宋" w:hAnsi="仿宋" w:eastAsia="仿宋" w:cs="仿宋"/>
          <w:sz w:val="32"/>
          <w:szCs w:val="32"/>
        </w:rPr>
        <w:t>种植基地，</w:t>
      </w:r>
      <w:r>
        <w:rPr>
          <w:rFonts w:hint="eastAsia" w:ascii="仿宋" w:hAnsi="仿宋" w:eastAsia="仿宋" w:cs="仿宋"/>
          <w:sz w:val="32"/>
          <w:szCs w:val="32"/>
          <w:lang w:val="en-US" w:eastAsia="zh-CN"/>
        </w:rPr>
        <w:t>试验与示范</w:t>
      </w:r>
      <w:r>
        <w:rPr>
          <w:rFonts w:hint="eastAsia" w:ascii="仿宋" w:hAnsi="仿宋" w:eastAsia="仿宋" w:cs="仿宋"/>
          <w:sz w:val="32"/>
          <w:szCs w:val="32"/>
          <w:lang w:eastAsia="zh-CN"/>
        </w:rPr>
        <w:t>甘薯种植机械化</w:t>
      </w:r>
      <w:r>
        <w:rPr>
          <w:rFonts w:hint="eastAsia" w:ascii="仿宋" w:hAnsi="仿宋" w:eastAsia="仿宋" w:cs="仿宋"/>
          <w:sz w:val="32"/>
          <w:szCs w:val="32"/>
        </w:rPr>
        <w:t>的实际情况和存在的问题。</w:t>
      </w:r>
    </w:p>
    <w:p w14:paraId="746FC57B">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3. 专家论证：组织专家对技术规</w:t>
      </w:r>
      <w:r>
        <w:rPr>
          <w:rFonts w:hint="eastAsia" w:ascii="仿宋" w:hAnsi="仿宋" w:eastAsia="仿宋" w:cs="仿宋"/>
          <w:sz w:val="32"/>
          <w:szCs w:val="32"/>
          <w:lang w:eastAsia="zh-CN"/>
        </w:rPr>
        <w:t>范</w:t>
      </w:r>
      <w:r>
        <w:rPr>
          <w:rFonts w:hint="eastAsia" w:ascii="仿宋" w:hAnsi="仿宋" w:eastAsia="仿宋" w:cs="仿宋"/>
          <w:sz w:val="32"/>
          <w:szCs w:val="32"/>
        </w:rPr>
        <w:t>进行论证，确保其科学性和可行性。</w:t>
      </w:r>
    </w:p>
    <w:p w14:paraId="6547C4DC">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 起草初稿：根据调研和论证结果，起草技术规</w:t>
      </w:r>
      <w:r>
        <w:rPr>
          <w:rFonts w:hint="eastAsia" w:ascii="仿宋" w:hAnsi="仿宋" w:eastAsia="仿宋" w:cs="仿宋"/>
          <w:sz w:val="32"/>
          <w:szCs w:val="32"/>
          <w:lang w:eastAsia="zh-CN"/>
        </w:rPr>
        <w:t>范</w:t>
      </w:r>
      <w:r>
        <w:rPr>
          <w:rFonts w:hint="eastAsia" w:ascii="仿宋" w:hAnsi="仿宋" w:eastAsia="仿宋" w:cs="仿宋"/>
          <w:sz w:val="32"/>
          <w:szCs w:val="32"/>
        </w:rPr>
        <w:t>初稿。</w:t>
      </w:r>
    </w:p>
    <w:p w14:paraId="1027652F">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5. 修改完善：对初稿进行反复修改，形成最终稿。</w:t>
      </w:r>
    </w:p>
    <w:p w14:paraId="023B295F">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四、标准制定的原则和依据</w:t>
      </w:r>
    </w:p>
    <w:p w14:paraId="21C33F79">
      <w:pPr>
        <w:spacing w:line="500" w:lineRule="exact"/>
        <w:ind w:firstLine="640" w:firstLineChars="200"/>
        <w:rPr>
          <w:rFonts w:hint="eastAsia" w:ascii="仿宋" w:hAnsi="仿宋" w:eastAsia="仿宋" w:cs="仿宋"/>
          <w:sz w:val="32"/>
          <w:szCs w:val="32"/>
        </w:rPr>
      </w:pPr>
      <w:r>
        <w:rPr>
          <w:rFonts w:hint="eastAsia" w:ascii="仿宋" w:hAnsi="仿宋" w:eastAsia="仿宋" w:cs="仿宋"/>
          <w:bCs/>
          <w:kern w:val="36"/>
          <w:sz w:val="32"/>
          <w:szCs w:val="32"/>
          <w:lang w:val="en-US" w:eastAsia="zh-CN"/>
        </w:rPr>
        <w:t>本标准编写过程中根据需要引用了GB 42590-2023 民用无人驾驶航空器系统安全要求、GB</w:t>
      </w:r>
      <w:r>
        <w:rPr>
          <w:rFonts w:hint="default" w:ascii="仿宋" w:hAnsi="仿宋" w:eastAsia="仿宋" w:cs="仿宋"/>
          <w:bCs/>
          <w:kern w:val="36"/>
          <w:sz w:val="32"/>
          <w:szCs w:val="32"/>
          <w:lang w:val="en" w:eastAsia="zh-CN"/>
        </w:rPr>
        <w:t>/</w:t>
      </w:r>
      <w:r>
        <w:rPr>
          <w:rFonts w:hint="eastAsia" w:ascii="仿宋" w:hAnsi="仿宋" w:eastAsia="仿宋" w:cs="仿宋"/>
          <w:bCs/>
          <w:kern w:val="36"/>
          <w:sz w:val="32"/>
          <w:szCs w:val="32"/>
          <w:lang w:val="en-US" w:eastAsia="zh-CN"/>
        </w:rPr>
        <w:t>T 43908-2024 水肥一体化设备</w:t>
      </w:r>
      <w:r>
        <w:rPr>
          <w:rFonts w:hint="eastAsia" w:ascii="仿宋" w:hAnsi="仿宋" w:eastAsia="仿宋" w:cs="仿宋"/>
          <w:bCs/>
          <w:kern w:val="36"/>
          <w:sz w:val="32"/>
          <w:szCs w:val="32"/>
          <w:highlight w:val="none"/>
          <w:lang w:val="en-US" w:eastAsia="zh-CN"/>
        </w:rPr>
        <w:t>、GB/T 5668-2017 旋耕机、LS/T 3104-1985 甘薯（地瓜、红薯、白薯、红苕、番薯）、NY/T 1200-2006 甘薯脱毒种薯、NY/T 648-2015马铃薯收获机质量评价技术规范、</w:t>
      </w:r>
      <w:r>
        <w:rPr>
          <w:rFonts w:hint="eastAsia" w:ascii="仿宋" w:hAnsi="仿宋" w:eastAsia="仿宋" w:cs="仿宋"/>
          <w:bCs/>
          <w:kern w:val="36"/>
          <w:sz w:val="32"/>
          <w:szCs w:val="32"/>
          <w:lang w:val="en-US" w:eastAsia="zh-CN"/>
        </w:rPr>
        <w:t>NY/T 650 喷雾机（器）作业质量、NY/T 1225-2006喷雾器安全施药技术规范。</w:t>
      </w:r>
    </w:p>
    <w:p w14:paraId="45C9A687">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五、与现行法律法规标准的关系</w:t>
      </w:r>
    </w:p>
    <w:p w14:paraId="17421007">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kern w:val="2"/>
          <w:sz w:val="32"/>
          <w:szCs w:val="32"/>
          <w:lang w:val="en-US" w:eastAsia="zh-CN" w:bidi="ar-SA"/>
        </w:rPr>
        <w:t>经广泛调研和多方面征求意见建议，本标准有关技术要求、技术方法、性能指标等等符合现行法律、法规、规章及有关强制性标准要求并具有一致性。</w:t>
      </w:r>
    </w:p>
    <w:p w14:paraId="5A77E4B3">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六、主要条款的说明</w:t>
      </w:r>
    </w:p>
    <w:p w14:paraId="7C7988CC">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1. </w:t>
      </w:r>
      <w:r>
        <w:rPr>
          <w:rFonts w:hint="eastAsia" w:ascii="仿宋" w:hAnsi="仿宋" w:eastAsia="仿宋" w:cs="仿宋"/>
          <w:sz w:val="32"/>
          <w:szCs w:val="32"/>
          <w:lang w:eastAsia="zh-CN"/>
        </w:rPr>
        <w:t>甘薯品质选择</w:t>
      </w:r>
      <w:r>
        <w:rPr>
          <w:rFonts w:hint="eastAsia" w:ascii="仿宋" w:hAnsi="仿宋" w:eastAsia="仿宋" w:cs="仿宋"/>
          <w:sz w:val="32"/>
          <w:szCs w:val="32"/>
        </w:rPr>
        <w:t>：对</w:t>
      </w:r>
      <w:r>
        <w:rPr>
          <w:rFonts w:hint="eastAsia" w:ascii="仿宋" w:hAnsi="仿宋" w:eastAsia="仿宋" w:cs="仿宋"/>
          <w:sz w:val="32"/>
          <w:szCs w:val="32"/>
          <w:lang w:eastAsia="zh-CN"/>
        </w:rPr>
        <w:t>甘薯品种类型</w:t>
      </w:r>
      <w:r>
        <w:rPr>
          <w:rFonts w:hint="eastAsia" w:ascii="仿宋" w:hAnsi="仿宋" w:eastAsia="仿宋" w:cs="仿宋"/>
          <w:sz w:val="32"/>
          <w:szCs w:val="32"/>
        </w:rPr>
        <w:t>、</w:t>
      </w:r>
      <w:r>
        <w:rPr>
          <w:rFonts w:hint="eastAsia" w:ascii="仿宋" w:hAnsi="仿宋" w:eastAsia="仿宋" w:cs="仿宋"/>
          <w:sz w:val="32"/>
          <w:szCs w:val="32"/>
          <w:lang w:eastAsia="zh-CN"/>
        </w:rPr>
        <w:t>薯种处理要求</w:t>
      </w:r>
      <w:r>
        <w:rPr>
          <w:rFonts w:hint="eastAsia" w:ascii="仿宋" w:hAnsi="仿宋" w:eastAsia="仿宋" w:cs="仿宋"/>
          <w:sz w:val="32"/>
          <w:szCs w:val="32"/>
        </w:rPr>
        <w:t>等进行了规定，确保</w:t>
      </w:r>
      <w:r>
        <w:rPr>
          <w:rFonts w:hint="eastAsia" w:ascii="仿宋" w:hAnsi="仿宋" w:eastAsia="仿宋" w:cs="仿宋"/>
          <w:sz w:val="32"/>
          <w:szCs w:val="32"/>
          <w:lang w:eastAsia="zh-CN"/>
        </w:rPr>
        <w:t>高品质甘薯生产</w:t>
      </w:r>
      <w:r>
        <w:rPr>
          <w:rFonts w:hint="eastAsia" w:ascii="仿宋" w:hAnsi="仿宋" w:eastAsia="仿宋" w:cs="仿宋"/>
          <w:sz w:val="32"/>
          <w:szCs w:val="32"/>
        </w:rPr>
        <w:t>。</w:t>
      </w:r>
    </w:p>
    <w:p w14:paraId="638A63E7">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2. </w:t>
      </w:r>
      <w:r>
        <w:rPr>
          <w:rFonts w:hint="eastAsia" w:ascii="仿宋" w:hAnsi="仿宋" w:eastAsia="仿宋" w:cs="仿宋"/>
          <w:sz w:val="32"/>
          <w:szCs w:val="32"/>
          <w:lang w:eastAsia="zh-CN"/>
        </w:rPr>
        <w:t>土壤条件</w:t>
      </w:r>
      <w:r>
        <w:rPr>
          <w:rFonts w:hint="eastAsia" w:ascii="仿宋" w:hAnsi="仿宋" w:eastAsia="仿宋" w:cs="仿宋"/>
          <w:sz w:val="32"/>
          <w:szCs w:val="32"/>
        </w:rPr>
        <w:t>：</w:t>
      </w:r>
      <w:r>
        <w:rPr>
          <w:rFonts w:hint="eastAsia" w:ascii="仿宋" w:hAnsi="仿宋" w:eastAsia="仿宋" w:cs="仿宋"/>
          <w:sz w:val="32"/>
          <w:szCs w:val="32"/>
          <w:lang w:eastAsia="zh-CN"/>
        </w:rPr>
        <w:t>对土壤类型、含水率等条件进行了规定</w:t>
      </w:r>
      <w:r>
        <w:rPr>
          <w:rFonts w:hint="eastAsia" w:ascii="仿宋" w:hAnsi="仿宋" w:eastAsia="仿宋" w:cs="仿宋"/>
          <w:sz w:val="32"/>
          <w:szCs w:val="32"/>
        </w:rPr>
        <w:t>，有助于提高</w:t>
      </w:r>
      <w:r>
        <w:rPr>
          <w:rFonts w:hint="eastAsia" w:ascii="仿宋" w:hAnsi="仿宋" w:eastAsia="仿宋" w:cs="仿宋"/>
          <w:sz w:val="32"/>
          <w:szCs w:val="32"/>
          <w:lang w:eastAsia="zh-CN"/>
        </w:rPr>
        <w:t>甘薯品质</w:t>
      </w:r>
      <w:r>
        <w:rPr>
          <w:rFonts w:hint="eastAsia" w:ascii="仿宋" w:hAnsi="仿宋" w:eastAsia="仿宋" w:cs="仿宋"/>
          <w:sz w:val="32"/>
          <w:szCs w:val="32"/>
        </w:rPr>
        <w:t>和产量。</w:t>
      </w:r>
    </w:p>
    <w:p w14:paraId="150BAEB4">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eastAsia="zh-CN"/>
        </w:rPr>
        <w:t>.甘薯播前准备</w:t>
      </w:r>
      <w:r>
        <w:rPr>
          <w:rFonts w:hint="eastAsia" w:ascii="仿宋" w:hAnsi="仿宋" w:eastAsia="仿宋" w:cs="仿宋"/>
          <w:sz w:val="32"/>
          <w:szCs w:val="32"/>
        </w:rPr>
        <w:t>：</w:t>
      </w:r>
      <w:r>
        <w:rPr>
          <w:rFonts w:hint="eastAsia" w:ascii="仿宋" w:hAnsi="仿宋" w:eastAsia="仿宋" w:cs="仿宋"/>
          <w:sz w:val="32"/>
          <w:szCs w:val="32"/>
          <w:lang w:eastAsia="zh-CN"/>
        </w:rPr>
        <w:t>对整地细节、旋耕要求、起垄参数、机具选择等进行了规范</w:t>
      </w:r>
      <w:r>
        <w:rPr>
          <w:rFonts w:hint="eastAsia" w:ascii="仿宋" w:hAnsi="仿宋" w:eastAsia="仿宋" w:cs="仿宋"/>
          <w:sz w:val="32"/>
          <w:szCs w:val="32"/>
        </w:rPr>
        <w:t>，</w:t>
      </w:r>
      <w:r>
        <w:rPr>
          <w:rFonts w:hint="eastAsia" w:ascii="仿宋" w:hAnsi="仿宋" w:eastAsia="仿宋" w:cs="仿宋"/>
          <w:sz w:val="32"/>
          <w:szCs w:val="32"/>
          <w:lang w:eastAsia="zh-CN"/>
        </w:rPr>
        <w:t>保障了甘薯的生长环境</w:t>
      </w:r>
      <w:r>
        <w:rPr>
          <w:rFonts w:hint="eastAsia" w:ascii="仿宋" w:hAnsi="仿宋" w:eastAsia="仿宋" w:cs="仿宋"/>
          <w:sz w:val="32"/>
          <w:szCs w:val="32"/>
        </w:rPr>
        <w:t>。</w:t>
      </w:r>
    </w:p>
    <w:p w14:paraId="54FF95A9">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eastAsia="zh-CN"/>
        </w:rPr>
        <w:t>.甘薯秧苗移栽</w:t>
      </w:r>
      <w:r>
        <w:rPr>
          <w:rFonts w:hint="eastAsia" w:ascii="仿宋" w:hAnsi="仿宋" w:eastAsia="仿宋" w:cs="仿宋"/>
          <w:sz w:val="32"/>
          <w:szCs w:val="32"/>
        </w:rPr>
        <w:t>：对</w:t>
      </w:r>
      <w:r>
        <w:rPr>
          <w:rFonts w:hint="eastAsia" w:ascii="仿宋" w:hAnsi="仿宋" w:eastAsia="仿宋" w:cs="仿宋"/>
          <w:sz w:val="32"/>
          <w:szCs w:val="32"/>
          <w:lang w:eastAsia="zh-CN"/>
        </w:rPr>
        <w:t>育苗处理</w:t>
      </w:r>
      <w:r>
        <w:rPr>
          <w:rFonts w:hint="eastAsia" w:ascii="仿宋" w:hAnsi="仿宋" w:eastAsia="仿宋" w:cs="仿宋"/>
          <w:sz w:val="32"/>
          <w:szCs w:val="32"/>
        </w:rPr>
        <w:t>、</w:t>
      </w:r>
      <w:r>
        <w:rPr>
          <w:rFonts w:hint="eastAsia" w:ascii="仿宋" w:hAnsi="仿宋" w:eastAsia="仿宋" w:cs="仿宋"/>
          <w:sz w:val="32"/>
          <w:szCs w:val="32"/>
          <w:lang w:eastAsia="zh-CN"/>
        </w:rPr>
        <w:t>移栽时间</w:t>
      </w:r>
      <w:r>
        <w:rPr>
          <w:rFonts w:hint="eastAsia" w:ascii="仿宋" w:hAnsi="仿宋" w:eastAsia="仿宋" w:cs="仿宋"/>
          <w:sz w:val="32"/>
          <w:szCs w:val="32"/>
        </w:rPr>
        <w:t>、</w:t>
      </w:r>
      <w:r>
        <w:rPr>
          <w:rFonts w:hint="eastAsia" w:ascii="仿宋" w:hAnsi="仿宋" w:eastAsia="仿宋" w:cs="仿宋"/>
          <w:sz w:val="32"/>
          <w:szCs w:val="32"/>
          <w:lang w:eastAsia="zh-CN"/>
        </w:rPr>
        <w:t>移栽方式、机具选择</w:t>
      </w:r>
      <w:r>
        <w:rPr>
          <w:rFonts w:hint="eastAsia" w:ascii="仿宋" w:hAnsi="仿宋" w:eastAsia="仿宋" w:cs="仿宋"/>
          <w:sz w:val="32"/>
          <w:szCs w:val="32"/>
        </w:rPr>
        <w:t>等进行了规范，提高</w:t>
      </w:r>
      <w:r>
        <w:rPr>
          <w:rFonts w:hint="eastAsia" w:ascii="仿宋" w:hAnsi="仿宋" w:eastAsia="仿宋" w:cs="仿宋"/>
          <w:sz w:val="32"/>
          <w:szCs w:val="32"/>
          <w:lang w:eastAsia="zh-CN"/>
        </w:rPr>
        <w:t>甘薯</w:t>
      </w:r>
      <w:r>
        <w:rPr>
          <w:rFonts w:hint="eastAsia" w:ascii="仿宋" w:hAnsi="仿宋" w:eastAsia="仿宋" w:cs="仿宋"/>
          <w:sz w:val="32"/>
          <w:szCs w:val="32"/>
        </w:rPr>
        <w:t>品质</w:t>
      </w:r>
      <w:r>
        <w:rPr>
          <w:rFonts w:hint="eastAsia" w:ascii="仿宋" w:hAnsi="仿宋" w:eastAsia="仿宋" w:cs="仿宋"/>
          <w:sz w:val="32"/>
          <w:szCs w:val="32"/>
          <w:lang w:eastAsia="zh-CN"/>
        </w:rPr>
        <w:t>和产量</w:t>
      </w:r>
      <w:r>
        <w:rPr>
          <w:rFonts w:hint="eastAsia" w:ascii="仿宋" w:hAnsi="仿宋" w:eastAsia="仿宋" w:cs="仿宋"/>
          <w:sz w:val="32"/>
          <w:szCs w:val="32"/>
        </w:rPr>
        <w:t>。</w:t>
      </w:r>
    </w:p>
    <w:p w14:paraId="57E57047">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eastAsia="zh-CN"/>
        </w:rPr>
        <w:t>.田间</w:t>
      </w:r>
      <w:r>
        <w:rPr>
          <w:rFonts w:hint="eastAsia" w:ascii="仿宋" w:hAnsi="仿宋" w:eastAsia="仿宋" w:cs="仿宋"/>
          <w:sz w:val="32"/>
          <w:szCs w:val="32"/>
        </w:rPr>
        <w:t>管理：</w:t>
      </w:r>
      <w:r>
        <w:rPr>
          <w:rFonts w:hint="eastAsia" w:ascii="仿宋" w:hAnsi="仿宋" w:eastAsia="仿宋" w:cs="仿宋"/>
          <w:sz w:val="32"/>
          <w:szCs w:val="32"/>
          <w:lang w:eastAsia="zh-CN"/>
        </w:rPr>
        <w:t>对中耕培土、除草、病虫害防控、控旺、</w:t>
      </w:r>
      <w:r>
        <w:rPr>
          <w:rFonts w:hint="eastAsia" w:ascii="仿宋" w:hAnsi="仿宋" w:eastAsia="仿宋" w:cs="仿宋"/>
          <w:sz w:val="32"/>
          <w:szCs w:val="32"/>
        </w:rPr>
        <w:t>施肥、浇水</w:t>
      </w:r>
      <w:r>
        <w:rPr>
          <w:rFonts w:hint="eastAsia" w:ascii="仿宋" w:hAnsi="仿宋" w:eastAsia="仿宋" w:cs="仿宋"/>
          <w:sz w:val="32"/>
          <w:szCs w:val="32"/>
          <w:lang w:eastAsia="zh-CN"/>
        </w:rPr>
        <w:t>、机具选择等进行了规范</w:t>
      </w:r>
      <w:r>
        <w:rPr>
          <w:rFonts w:hint="eastAsia" w:ascii="仿宋" w:hAnsi="仿宋" w:eastAsia="仿宋" w:cs="仿宋"/>
          <w:sz w:val="32"/>
          <w:szCs w:val="32"/>
        </w:rPr>
        <w:t>，采用综合防治措施，减少病虫害发生，保证</w:t>
      </w:r>
      <w:r>
        <w:rPr>
          <w:rFonts w:hint="eastAsia" w:ascii="仿宋" w:hAnsi="仿宋" w:eastAsia="仿宋" w:cs="仿宋"/>
          <w:sz w:val="32"/>
          <w:szCs w:val="32"/>
          <w:lang w:eastAsia="zh-CN"/>
        </w:rPr>
        <w:t>甘薯</w:t>
      </w:r>
      <w:r>
        <w:rPr>
          <w:rFonts w:hint="eastAsia" w:ascii="仿宋" w:hAnsi="仿宋" w:eastAsia="仿宋" w:cs="仿宋"/>
          <w:sz w:val="32"/>
          <w:szCs w:val="32"/>
        </w:rPr>
        <w:t>生长所需的营养和水分</w:t>
      </w:r>
      <w:r>
        <w:rPr>
          <w:rFonts w:hint="eastAsia" w:ascii="仿宋" w:hAnsi="仿宋" w:eastAsia="仿宋" w:cs="仿宋"/>
          <w:sz w:val="32"/>
          <w:szCs w:val="32"/>
          <w:lang w:eastAsia="zh-CN"/>
        </w:rPr>
        <w:t>及环境</w:t>
      </w:r>
      <w:r>
        <w:rPr>
          <w:rFonts w:hint="eastAsia" w:ascii="仿宋" w:hAnsi="仿宋" w:eastAsia="仿宋" w:cs="仿宋"/>
          <w:sz w:val="32"/>
          <w:szCs w:val="32"/>
        </w:rPr>
        <w:t>。</w:t>
      </w:r>
    </w:p>
    <w:p w14:paraId="1CD72E0A">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eastAsia="zh-CN"/>
        </w:rPr>
        <w:t>.收获</w:t>
      </w:r>
      <w:r>
        <w:rPr>
          <w:rFonts w:hint="eastAsia" w:ascii="仿宋" w:hAnsi="仿宋" w:eastAsia="仿宋" w:cs="仿宋"/>
          <w:sz w:val="32"/>
          <w:szCs w:val="32"/>
        </w:rPr>
        <w:t>：</w:t>
      </w:r>
      <w:r>
        <w:rPr>
          <w:rFonts w:hint="eastAsia" w:ascii="仿宋" w:hAnsi="仿宋" w:eastAsia="仿宋" w:cs="仿宋"/>
          <w:sz w:val="32"/>
          <w:szCs w:val="32"/>
          <w:lang w:eastAsia="zh-CN"/>
        </w:rPr>
        <w:t>对杀秧、收获、机具选择等进行了规范，</w:t>
      </w:r>
      <w:r>
        <w:rPr>
          <w:rFonts w:hint="eastAsia" w:ascii="仿宋" w:hAnsi="仿宋" w:eastAsia="仿宋" w:cs="仿宋"/>
          <w:sz w:val="32"/>
          <w:szCs w:val="32"/>
        </w:rPr>
        <w:t>保障</w:t>
      </w:r>
      <w:r>
        <w:rPr>
          <w:rFonts w:hint="eastAsia" w:ascii="仿宋" w:hAnsi="仿宋" w:eastAsia="仿宋" w:cs="仿宋"/>
          <w:sz w:val="32"/>
          <w:szCs w:val="32"/>
          <w:lang w:eastAsia="zh-CN"/>
        </w:rPr>
        <w:t>甘薯</w:t>
      </w:r>
      <w:r>
        <w:rPr>
          <w:rFonts w:hint="eastAsia" w:ascii="仿宋" w:hAnsi="仿宋" w:eastAsia="仿宋" w:cs="仿宋"/>
          <w:sz w:val="32"/>
          <w:szCs w:val="32"/>
        </w:rPr>
        <w:t>生产安全</w:t>
      </w:r>
      <w:r>
        <w:rPr>
          <w:rFonts w:hint="eastAsia" w:ascii="仿宋" w:hAnsi="仿宋" w:eastAsia="仿宋" w:cs="仿宋"/>
          <w:sz w:val="32"/>
          <w:szCs w:val="32"/>
          <w:lang w:eastAsia="zh-CN"/>
        </w:rPr>
        <w:t>、高品质收获与环境维护</w:t>
      </w:r>
      <w:r>
        <w:rPr>
          <w:rFonts w:hint="eastAsia" w:ascii="仿宋" w:hAnsi="仿宋" w:eastAsia="仿宋" w:cs="仿宋"/>
          <w:sz w:val="32"/>
          <w:szCs w:val="32"/>
        </w:rPr>
        <w:t>。</w:t>
      </w:r>
    </w:p>
    <w:p w14:paraId="3822A5C5">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eastAsia="zh-CN"/>
        </w:rPr>
        <w:t>.机械设备操作与维护</w:t>
      </w:r>
      <w:r>
        <w:rPr>
          <w:rFonts w:hint="eastAsia" w:ascii="仿宋" w:hAnsi="仿宋" w:eastAsia="仿宋" w:cs="仿宋"/>
          <w:sz w:val="32"/>
          <w:szCs w:val="32"/>
        </w:rPr>
        <w:t>：规范</w:t>
      </w:r>
      <w:r>
        <w:rPr>
          <w:rFonts w:hint="eastAsia" w:ascii="仿宋" w:hAnsi="仿宋" w:eastAsia="仿宋" w:cs="仿宋"/>
          <w:sz w:val="32"/>
          <w:szCs w:val="32"/>
          <w:lang w:eastAsia="zh-CN"/>
        </w:rPr>
        <w:t>机械设备的操作、维护与保养</w:t>
      </w:r>
      <w:r>
        <w:rPr>
          <w:rFonts w:hint="eastAsia" w:ascii="仿宋" w:hAnsi="仿宋" w:eastAsia="仿宋" w:cs="仿宋"/>
          <w:sz w:val="32"/>
          <w:szCs w:val="32"/>
        </w:rPr>
        <w:t>，提高</w:t>
      </w:r>
      <w:r>
        <w:rPr>
          <w:rFonts w:hint="eastAsia" w:ascii="仿宋" w:hAnsi="仿宋" w:eastAsia="仿宋" w:cs="仿宋"/>
          <w:sz w:val="32"/>
          <w:szCs w:val="32"/>
          <w:lang w:eastAsia="zh-CN"/>
        </w:rPr>
        <w:t>设备的使用性能</w:t>
      </w:r>
      <w:r>
        <w:rPr>
          <w:rFonts w:hint="eastAsia" w:ascii="仿宋" w:hAnsi="仿宋" w:eastAsia="仿宋" w:cs="仿宋"/>
          <w:sz w:val="32"/>
          <w:szCs w:val="32"/>
        </w:rPr>
        <w:t>。</w:t>
      </w:r>
    </w:p>
    <w:p w14:paraId="5E40F4E3">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七、重大意见分歧的处理依据和结果</w:t>
      </w:r>
    </w:p>
    <w:p w14:paraId="7BEB007F">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本标准在起草制订过程中，已征询了相关行业单位和专家意见，包括江西省农科院曹晓林研究员，南</w:t>
      </w:r>
      <w:bookmarkStart w:id="0" w:name="_GoBack"/>
      <w:bookmarkEnd w:id="0"/>
      <w:r>
        <w:rPr>
          <w:rFonts w:hint="eastAsia" w:ascii="仿宋_GB2312" w:hAnsi="仿宋_GB2312" w:eastAsia="仿宋_GB2312" w:cs="仿宋_GB2312"/>
          <w:kern w:val="2"/>
          <w:sz w:val="32"/>
          <w:szCs w:val="32"/>
          <w:lang w:val="en-US" w:eastAsia="zh-CN" w:bidi="ar-SA"/>
        </w:rPr>
        <w:t>昌大学黄兴元教授，江西农业大学周庆红教授</w:t>
      </w:r>
      <w:r>
        <w:rPr>
          <w:rFonts w:hint="eastAsia" w:ascii="仿宋_GB2312" w:hAnsi="仿宋_GB2312" w:eastAsia="仿宋_GB2312" w:cs="仿宋_GB2312"/>
          <w:kern w:val="2"/>
          <w:sz w:val="32"/>
          <w:szCs w:val="32"/>
          <w:lang w:val="en-US" w:eastAsia="zh-CN" w:bidi="ar-SA"/>
        </w:rPr>
        <w:t>，南昌市农业科学院程春明研究员</w:t>
      </w:r>
      <w:r>
        <w:rPr>
          <w:rFonts w:hint="eastAsia" w:ascii="仿宋_GB2312" w:hAnsi="仿宋_GB2312" w:eastAsia="仿宋_GB2312" w:cs="仿宋_GB2312"/>
          <w:kern w:val="2"/>
          <w:sz w:val="32"/>
          <w:szCs w:val="32"/>
          <w:lang w:val="en-US" w:eastAsia="zh-CN" w:bidi="ar-SA"/>
        </w:rPr>
        <w:t>，南昌县技术推广中心胡友发高级农艺师</w:t>
      </w:r>
      <w:r>
        <w:rPr>
          <w:rFonts w:hint="eastAsia" w:ascii="仿宋_GB2312" w:hAnsi="仿宋_GB2312" w:eastAsia="仿宋_GB2312" w:cs="仿宋_GB2312"/>
          <w:kern w:val="2"/>
          <w:sz w:val="32"/>
          <w:szCs w:val="32"/>
          <w:lang w:val="en-US" w:eastAsia="zh-CN" w:bidi="ar-SA"/>
        </w:rPr>
        <w:t>，对规范条款无重大意见分歧。</w:t>
      </w:r>
    </w:p>
    <w:p w14:paraId="4B8027AD">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八、贯彻标准的措施建议</w:t>
      </w:r>
    </w:p>
    <w:p w14:paraId="1A3ED72F">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1.加强</w:t>
      </w:r>
      <w:r>
        <w:rPr>
          <w:rFonts w:hint="eastAsia" w:ascii="仿宋" w:hAnsi="仿宋" w:eastAsia="仿宋" w:cs="仿宋"/>
          <w:sz w:val="32"/>
          <w:szCs w:val="32"/>
          <w:lang w:eastAsia="zh-CN"/>
        </w:rPr>
        <w:t>政策扶持与</w:t>
      </w:r>
      <w:r>
        <w:rPr>
          <w:rFonts w:hint="eastAsia" w:ascii="仿宋" w:hAnsi="仿宋" w:eastAsia="仿宋" w:cs="仿宋"/>
          <w:sz w:val="32"/>
          <w:szCs w:val="32"/>
        </w:rPr>
        <w:t>宣传推广，提高种植户对标准的认识和理解。</w:t>
      </w:r>
    </w:p>
    <w:p w14:paraId="1E8EB367">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2.组织培训，</w:t>
      </w:r>
      <w:r>
        <w:rPr>
          <w:rFonts w:hint="eastAsia" w:ascii="仿宋" w:hAnsi="仿宋" w:eastAsia="仿宋" w:cs="仿宋"/>
          <w:sz w:val="32"/>
          <w:szCs w:val="32"/>
          <w:lang w:eastAsia="zh-CN"/>
        </w:rPr>
        <w:t>在产业优势区建立基地示范应用推广，</w:t>
      </w:r>
      <w:r>
        <w:rPr>
          <w:rFonts w:hint="eastAsia" w:ascii="仿宋" w:hAnsi="仿宋" w:eastAsia="仿宋" w:cs="仿宋"/>
          <w:sz w:val="32"/>
          <w:szCs w:val="32"/>
        </w:rPr>
        <w:t>提高技术人员的专业水平。</w:t>
      </w:r>
    </w:p>
    <w:p w14:paraId="5B73B995">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eastAsia="zh-CN"/>
        </w:rPr>
        <w:t>以各级农业主管部门、规模种植场为主体，</w:t>
      </w:r>
      <w:r>
        <w:rPr>
          <w:rFonts w:hint="eastAsia" w:ascii="仿宋" w:hAnsi="仿宋" w:eastAsia="仿宋" w:cs="仿宋"/>
          <w:sz w:val="32"/>
          <w:szCs w:val="32"/>
        </w:rPr>
        <w:t>建立监督机制，确保标准的实施。</w:t>
      </w:r>
    </w:p>
    <w:p w14:paraId="6BAF9B17">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4.及时反馈信息，对标准进行完善和优化。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B26E56"/>
    <w:multiLevelType w:val="singleLevel"/>
    <w:tmpl w:val="8BB26E56"/>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BE79BF"/>
    <w:rsid w:val="01E623F9"/>
    <w:rsid w:val="02163277"/>
    <w:rsid w:val="02A5109A"/>
    <w:rsid w:val="07C86B9E"/>
    <w:rsid w:val="08615D72"/>
    <w:rsid w:val="08E174F2"/>
    <w:rsid w:val="0EE3207E"/>
    <w:rsid w:val="1BB003F9"/>
    <w:rsid w:val="1DE651E8"/>
    <w:rsid w:val="1E5550DC"/>
    <w:rsid w:val="1EEE44CD"/>
    <w:rsid w:val="21C45BE8"/>
    <w:rsid w:val="2ADB5B0A"/>
    <w:rsid w:val="2E100D83"/>
    <w:rsid w:val="2EFD3B00"/>
    <w:rsid w:val="349D0BDD"/>
    <w:rsid w:val="36CB523B"/>
    <w:rsid w:val="381928A0"/>
    <w:rsid w:val="38E52B35"/>
    <w:rsid w:val="3BE17953"/>
    <w:rsid w:val="402A1ADA"/>
    <w:rsid w:val="46F80FE3"/>
    <w:rsid w:val="490F3BDA"/>
    <w:rsid w:val="49F14483"/>
    <w:rsid w:val="4ABE79BF"/>
    <w:rsid w:val="56F967DA"/>
    <w:rsid w:val="5A4D6FC7"/>
    <w:rsid w:val="5AF52D8B"/>
    <w:rsid w:val="5F2B0A91"/>
    <w:rsid w:val="610F1032"/>
    <w:rsid w:val="61E648C2"/>
    <w:rsid w:val="69A81DE6"/>
    <w:rsid w:val="6D201119"/>
    <w:rsid w:val="6EBD7671"/>
    <w:rsid w:val="6FE8DD7C"/>
    <w:rsid w:val="7A5B04EE"/>
    <w:rsid w:val="7BC0030B"/>
    <w:rsid w:val="7D210FAE"/>
    <w:rsid w:val="7E306707"/>
    <w:rsid w:val="7FBF570E"/>
    <w:rsid w:val="9F76EC99"/>
    <w:rsid w:val="A7FDBBA8"/>
    <w:rsid w:val="ADFDE478"/>
    <w:rsid w:val="BFB56D57"/>
    <w:rsid w:val="DFB3F994"/>
    <w:rsid w:val="DFF595DC"/>
    <w:rsid w:val="DFFB2E10"/>
    <w:rsid w:val="F2FBC974"/>
    <w:rsid w:val="F6F24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7">
    <w:name w:val="List Paragraph"/>
    <w:basedOn w:val="1"/>
    <w:qFormat/>
    <w:uiPriority w:val="0"/>
    <w:pPr>
      <w:widowControl/>
      <w:kinsoku w:val="0"/>
      <w:autoSpaceDE w:val="0"/>
      <w:autoSpaceDN w:val="0"/>
      <w:adjustRightInd w:val="0"/>
      <w:snapToGrid w:val="0"/>
      <w:ind w:firstLine="420" w:firstLineChars="200"/>
      <w:jc w:val="left"/>
      <w:textAlignment w:val="baseline"/>
    </w:pPr>
    <w:rPr>
      <w:rFonts w:ascii="Arial" w:hAnsi="Arial" w:cs="Arial"/>
      <w:color w:val="000000"/>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2952</Words>
  <Characters>3076</Characters>
  <Lines>0</Lines>
  <Paragraphs>0</Paragraphs>
  <TotalTime>0</TotalTime>
  <ScaleCrop>false</ScaleCrop>
  <LinksUpToDate>false</LinksUpToDate>
  <CharactersWithSpaces>3112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2025-01-03T02:01:00Z</dcterms:created>
  <dc:creator>尹</dc:creator>
  <cp:lastModifiedBy>我是达康</cp:lastModifiedBy>
  <dcterms:modified xsi:type="dcterms:W3CDTF">2025-09-23T05:15:00Z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BCFBF557539A4943AEA5FF0216A940B6_13</vt:lpwstr>
  </property>
  <property fmtid="{D5CDD505-2E9C-101B-9397-08002B2CF9AE}" pid="4" name="KSOTemplateDocerSaveRecord">
    <vt:lpwstr>eyJoZGlkIjoiZmU1MWY4NWYyZWQ3NTU5NzFlMDE5M2RmNDBmYmFhMWEiLCJ1c2VySWQiOiIyNzczOTM3OTUifQ==</vt:lpwstr>
  </property>
</Properties>
</file>